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E39BE" w14:textId="33CE22D0" w:rsidR="00076E63" w:rsidRPr="00210174" w:rsidRDefault="00076E63" w:rsidP="00076E63">
      <w:pPr>
        <w:spacing w:before="81"/>
        <w:ind w:left="2560" w:right="2720"/>
        <w:jc w:val="center"/>
        <w:rPr>
          <w:rFonts w:ascii="Segoe UI" w:hAnsi="Segoe UI" w:cs="Segoe UI"/>
          <w:b/>
          <w:sz w:val="22"/>
          <w:szCs w:val="22"/>
        </w:rPr>
      </w:pPr>
      <w:r w:rsidRPr="00210174">
        <w:rPr>
          <w:rFonts w:ascii="Segoe UI" w:hAnsi="Segoe UI" w:cs="Segoe UI"/>
          <w:noProof/>
          <w:sz w:val="22"/>
          <w:szCs w:val="22"/>
        </w:rPr>
        <mc:AlternateContent>
          <mc:Choice Requires="wps">
            <w:drawing>
              <wp:anchor distT="0" distB="0" distL="0" distR="0" simplePos="0" relativeHeight="251662336" behindDoc="1" locked="0" layoutInCell="1" allowOverlap="1" wp14:anchorId="3DAB4999" wp14:editId="35EFD7F2">
                <wp:simplePos x="0" y="0"/>
                <wp:positionH relativeFrom="page">
                  <wp:posOffset>914400</wp:posOffset>
                </wp:positionH>
                <wp:positionV relativeFrom="paragraph">
                  <wp:posOffset>335915</wp:posOffset>
                </wp:positionV>
                <wp:extent cx="6052185" cy="707390"/>
                <wp:effectExtent l="0" t="0" r="24765" b="16510"/>
                <wp:wrapTopAndBottom/>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7073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88F3B5" w14:textId="7AA4C731" w:rsidR="00076E63" w:rsidRPr="00076E63" w:rsidRDefault="00076E63" w:rsidP="00076E63">
                            <w:pPr>
                              <w:spacing w:line="297" w:lineRule="auto"/>
                              <w:ind w:left="146" w:right="144" w:hanging="4"/>
                              <w:jc w:val="center"/>
                              <w:rPr>
                                <w:rFonts w:ascii="Segoe UI" w:hAnsi="Segoe UI" w:cs="Segoe UI"/>
                                <w:b/>
                                <w:sz w:val="22"/>
                                <w:szCs w:val="28"/>
                              </w:rPr>
                            </w:pPr>
                            <w:bookmarkStart w:id="0" w:name="TERMO_DE_TRANSFERÊNCIA_DE_DEBÊNTURES_SIM"/>
                            <w:bookmarkEnd w:id="0"/>
                            <w:r w:rsidRPr="00076E63">
                              <w:rPr>
                                <w:rFonts w:ascii="Segoe UI" w:hAnsi="Segoe UI" w:cs="Segoe UI"/>
                                <w:b/>
                                <w:sz w:val="22"/>
                                <w:szCs w:val="28"/>
                              </w:rPr>
                              <w:t xml:space="preserve">TERMO DE TRANSFERÊNCIA DE DEBÊNTURES SIMPLES, NÃO CONVERSÍVEIS EM AÇÕES, DA ESPÉCIE COM GARANTIA REAL, EM SÉRIE ÚNICA, DA 2ª (SEGUNDA) EMISSÃO DA CACHOEIRA PAULISTA TRANSMISSORA DE ENERGIA S.A.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B4999" id="_x0000_t202" coordsize="21600,21600" o:spt="202" path="m,l,21600r21600,l21600,xe">
                <v:stroke joinstyle="miter"/>
                <v:path gradientshapeok="t" o:connecttype="rect"/>
              </v:shapetype>
              <v:shape id="Caixa de Texto 7" o:spid="_x0000_s1026" type="#_x0000_t202" style="position:absolute;left:0;text-align:left;margin-left:1in;margin-top:26.45pt;width:476.55pt;height:55.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" filled="f" strokeweight=".48pt">
                <v:textbox inset="0,0,0,0">
                  <w:txbxContent>
                    <w:p w14:paraId="4288F3B5" w14:textId="7AA4C731" w:rsidR="00076E63" w:rsidRPr="00076E63" w:rsidRDefault="00076E63" w:rsidP="00076E63">
                      <w:pPr>
                        <w:spacing w:line="297" w:lineRule="auto"/>
                        <w:ind w:left="146" w:right="144" w:hanging="4"/>
                        <w:jc w:val="center"/>
                        <w:rPr>
                          <w:rFonts w:ascii="Segoe UI" w:hAnsi="Segoe UI" w:cs="Segoe UI"/>
                          <w:b/>
                          <w:sz w:val="22"/>
                          <w:szCs w:val="28"/>
                        </w:rPr>
                      </w:pPr>
                      <w:bookmarkStart w:id="1" w:name="TERMO_DE_TRANSFERÊNCIA_DE_DEBÊNTURES_SIM"/>
                      <w:bookmarkEnd w:id="1"/>
                      <w:r w:rsidRPr="00076E63">
                        <w:rPr>
                          <w:rFonts w:ascii="Segoe UI" w:hAnsi="Segoe UI" w:cs="Segoe UI"/>
                          <w:b/>
                          <w:sz w:val="22"/>
                          <w:szCs w:val="28"/>
                        </w:rPr>
                        <w:t xml:space="preserve">TERMO DE TRANSFERÊNCIA DE DEBÊNTURES SIMPLES, NÃO CONVERSÍVEIS EM AÇÕES, DA ESPÉCIE COM GARANTIA REAL, EM SÉRIE ÚNICA, DA 2ª (SEGUNDA) EMISSÃO DA CACHOEIRA PAULISTA TRANSMISSORA DE ENERGIA S.A. </w:t>
                      </w:r>
                    </w:p>
                  </w:txbxContent>
                </v:textbox>
                <w10:wrap type="topAndBottom" anchorx="page"/>
              </v:shape>
            </w:pict>
          </mc:Fallback>
        </mc:AlternateContent>
      </w:r>
      <w:r w:rsidRPr="00210174">
        <w:rPr>
          <w:rFonts w:ascii="Segoe UI" w:hAnsi="Segoe UI" w:cs="Segoe UI"/>
          <w:noProof/>
          <w:sz w:val="22"/>
          <w:szCs w:val="22"/>
        </w:rPr>
        <mc:AlternateContent>
          <mc:Choice Requires="wps">
            <w:drawing>
              <wp:anchor distT="0" distB="0" distL="114300" distR="114300" simplePos="0" relativeHeight="251659264" behindDoc="1" locked="0" layoutInCell="1" allowOverlap="1" wp14:anchorId="18188082" wp14:editId="610E3843">
                <wp:simplePos x="0" y="0"/>
                <wp:positionH relativeFrom="page">
                  <wp:posOffset>1507490</wp:posOffset>
                </wp:positionH>
                <wp:positionV relativeFrom="page">
                  <wp:posOffset>8566150</wp:posOffset>
                </wp:positionV>
                <wp:extent cx="0" cy="190500"/>
                <wp:effectExtent l="31115" t="33020" r="35560" b="33655"/>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57912">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578B" id="Conector reto 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8.7pt,674.5pt" to="118.7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" strokecolor="#d2d2d2" strokeweight="4.56pt">
                <w10:wrap anchorx="page" anchory="page"/>
              </v:line>
            </w:pict>
          </mc:Fallback>
        </mc:AlternateContent>
      </w:r>
      <w:r w:rsidRPr="00210174">
        <w:rPr>
          <w:rFonts w:ascii="Segoe UI" w:hAnsi="Segoe UI" w:cs="Segoe UI"/>
          <w:noProof/>
          <w:sz w:val="22"/>
          <w:szCs w:val="22"/>
        </w:rPr>
        <mc:AlternateContent>
          <mc:Choice Requires="wps">
            <w:drawing>
              <wp:anchor distT="0" distB="0" distL="114300" distR="114300" simplePos="0" relativeHeight="251660288" behindDoc="1" locked="0" layoutInCell="1" allowOverlap="1" wp14:anchorId="7F06A9C1" wp14:editId="2C55114D">
                <wp:simplePos x="0" y="0"/>
                <wp:positionH relativeFrom="page">
                  <wp:posOffset>2688590</wp:posOffset>
                </wp:positionH>
                <wp:positionV relativeFrom="page">
                  <wp:posOffset>8566150</wp:posOffset>
                </wp:positionV>
                <wp:extent cx="0" cy="190500"/>
                <wp:effectExtent l="31115" t="33020" r="35560" b="33655"/>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57912">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8214F" id="Conector reto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7pt,674.5pt" to="211.7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" strokecolor="#d2d2d2" strokeweight="4.56pt">
                <w10:wrap anchorx="page" anchory="page"/>
              </v:line>
            </w:pict>
          </mc:Fallback>
        </mc:AlternateContent>
      </w:r>
      <w:r w:rsidRPr="00210174">
        <w:rPr>
          <w:rFonts w:ascii="Segoe UI" w:hAnsi="Segoe UI" w:cs="Segoe UI"/>
          <w:b/>
          <w:sz w:val="22"/>
          <w:szCs w:val="22"/>
          <w:u w:val="single"/>
        </w:rPr>
        <w:t>ANEXO I</w:t>
      </w:r>
    </w:p>
    <w:p w14:paraId="3FA341CD" w14:textId="77777777" w:rsidR="00076E63" w:rsidRPr="00210174" w:rsidRDefault="00076E63" w:rsidP="00076E63">
      <w:pPr>
        <w:pStyle w:val="Corpodetexto"/>
        <w:spacing w:before="7"/>
        <w:rPr>
          <w:rFonts w:ascii="Segoe UI" w:hAnsi="Segoe UI" w:cs="Segoe UI"/>
          <w:b/>
          <w:sz w:val="22"/>
          <w:szCs w:val="22"/>
        </w:rPr>
      </w:pPr>
    </w:p>
    <w:p w14:paraId="7520336E" w14:textId="77777777" w:rsidR="00076E63" w:rsidRPr="00210174" w:rsidRDefault="00076E63" w:rsidP="00076E63">
      <w:pPr>
        <w:spacing w:before="1"/>
        <w:ind w:left="2560" w:right="2722"/>
        <w:jc w:val="center"/>
        <w:rPr>
          <w:rFonts w:ascii="Segoe UI" w:hAnsi="Segoe UI" w:cs="Segoe UI"/>
          <w:b/>
          <w:sz w:val="22"/>
          <w:szCs w:val="22"/>
        </w:rPr>
      </w:pPr>
      <w:bookmarkStart w:id="2" w:name="QUALIFICAÇÃO_Do_ALIENANTE"/>
      <w:bookmarkEnd w:id="2"/>
      <w:r w:rsidRPr="00210174">
        <w:rPr>
          <w:rFonts w:ascii="Segoe UI" w:hAnsi="Segoe UI" w:cs="Segoe UI"/>
          <w:b/>
          <w:sz w:val="22"/>
          <w:szCs w:val="22"/>
        </w:rPr>
        <w:t>QUALIFICAÇÃO DO ALIENANTE</w:t>
      </w:r>
    </w:p>
    <w:p w14:paraId="6F61FA9E" w14:textId="77777777" w:rsidR="00076E63" w:rsidRPr="00210174" w:rsidRDefault="00076E63" w:rsidP="00076E63">
      <w:pPr>
        <w:pStyle w:val="Corpodetexto"/>
        <w:spacing w:before="7"/>
        <w:rPr>
          <w:rFonts w:ascii="Segoe UI" w:hAnsi="Segoe UI" w:cs="Segoe UI"/>
          <w:b/>
          <w:sz w:val="22"/>
          <w:szCs w:val="22"/>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8"/>
        <w:gridCol w:w="2956"/>
        <w:gridCol w:w="1439"/>
        <w:gridCol w:w="3234"/>
      </w:tblGrid>
      <w:tr w:rsidR="00076E63" w:rsidRPr="00210174" w14:paraId="125B1721" w14:textId="77777777" w:rsidTr="002D740F">
        <w:trPr>
          <w:trHeight w:val="695"/>
        </w:trPr>
        <w:tc>
          <w:tcPr>
            <w:tcW w:w="6113" w:type="dxa"/>
            <w:gridSpan w:val="3"/>
          </w:tcPr>
          <w:p w14:paraId="1CD882C0" w14:textId="77777777" w:rsidR="00076E63" w:rsidRPr="00210174" w:rsidRDefault="00076E63" w:rsidP="002D740F">
            <w:pPr>
              <w:pStyle w:val="TableParagraph"/>
              <w:spacing w:before="87"/>
              <w:rPr>
                <w:rFonts w:ascii="Segoe UI" w:hAnsi="Segoe UI" w:cs="Segoe UI"/>
                <w:b/>
              </w:rPr>
            </w:pPr>
            <w:r w:rsidRPr="00210174">
              <w:rPr>
                <w:rFonts w:ascii="Segoe UI" w:hAnsi="Segoe UI" w:cs="Segoe UI"/>
                <w:b/>
              </w:rPr>
              <w:t>Razão Social:</w:t>
            </w:r>
          </w:p>
          <w:p w14:paraId="391CC343" w14:textId="1A7E6D12" w:rsidR="00076E63" w:rsidRPr="00210174" w:rsidRDefault="00076E63" w:rsidP="002D740F">
            <w:pPr>
              <w:pStyle w:val="TableParagraph"/>
              <w:spacing w:before="58"/>
              <w:rPr>
                <w:rFonts w:ascii="Segoe UI" w:hAnsi="Segoe UI" w:cs="Segoe UI"/>
              </w:rPr>
            </w:pPr>
            <w:r w:rsidRPr="00210174">
              <w:rPr>
                <w:rFonts w:ascii="Segoe UI" w:hAnsi="Segoe UI" w:cs="Segoe UI"/>
              </w:rPr>
              <w:t>[</w:t>
            </w:r>
            <w:r w:rsidRPr="00210174">
              <w:rPr>
                <w:rFonts w:ascii="Segoe UI" w:hAnsi="Segoe UI" w:cs="Segoe UI"/>
                <w:highlight w:val="yellow"/>
              </w:rPr>
              <w:t>●</w:t>
            </w:r>
            <w:r w:rsidRPr="00210174">
              <w:rPr>
                <w:rFonts w:ascii="Segoe UI" w:hAnsi="Segoe UI" w:cs="Segoe UI"/>
              </w:rPr>
              <w:t>]</w:t>
            </w:r>
          </w:p>
        </w:tc>
        <w:tc>
          <w:tcPr>
            <w:tcW w:w="3234" w:type="dxa"/>
          </w:tcPr>
          <w:p w14:paraId="1F7BAE12" w14:textId="1C01B100" w:rsidR="00076E63" w:rsidRPr="00210174" w:rsidRDefault="00076E63" w:rsidP="002D740F">
            <w:pPr>
              <w:pStyle w:val="TableParagraph"/>
              <w:spacing w:before="87"/>
              <w:ind w:left="59"/>
              <w:rPr>
                <w:rFonts w:ascii="Segoe UI" w:hAnsi="Segoe UI" w:cs="Segoe UI"/>
                <w:b/>
                <w:lang w:val="pt-BR"/>
              </w:rPr>
            </w:pPr>
            <w:bookmarkStart w:id="3" w:name="CPF/ME_ou_CNPJ/ME:"/>
            <w:bookmarkEnd w:id="3"/>
            <w:r w:rsidRPr="00210174">
              <w:rPr>
                <w:rFonts w:ascii="Segoe UI" w:hAnsi="Segoe UI" w:cs="Segoe UI"/>
                <w:b/>
                <w:lang w:val="pt-BR"/>
              </w:rPr>
              <w:t>CPF ou CNPJ:</w:t>
            </w:r>
          </w:p>
          <w:p w14:paraId="66D19C03" w14:textId="7D1E635E" w:rsidR="00076E63" w:rsidRPr="00210174" w:rsidRDefault="00076E63" w:rsidP="002D740F">
            <w:pPr>
              <w:pStyle w:val="TableParagraph"/>
              <w:spacing w:before="99"/>
              <w:ind w:left="59"/>
              <w:rPr>
                <w:rFonts w:ascii="Segoe UI" w:hAnsi="Segoe UI" w:cs="Segoe UI"/>
              </w:rPr>
            </w:pPr>
            <w:bookmarkStart w:id="4" w:name="[(]"/>
            <w:bookmarkEnd w:id="4"/>
            <w:r w:rsidRPr="00210174">
              <w:rPr>
                <w:rFonts w:ascii="Segoe UI" w:hAnsi="Segoe UI" w:cs="Segoe UI"/>
              </w:rPr>
              <w:t>[</w:t>
            </w:r>
            <w:r w:rsidRPr="00210174">
              <w:rPr>
                <w:rFonts w:ascii="Segoe UI" w:hAnsi="Segoe UI" w:cs="Segoe UI"/>
                <w:highlight w:val="yellow"/>
              </w:rPr>
              <w:t>●</w:t>
            </w:r>
            <w:r w:rsidRPr="00210174">
              <w:rPr>
                <w:rFonts w:ascii="Segoe UI" w:hAnsi="Segoe UI" w:cs="Segoe UI"/>
              </w:rPr>
              <w:t>]</w:t>
            </w:r>
          </w:p>
        </w:tc>
      </w:tr>
      <w:tr w:rsidR="00076E63" w:rsidRPr="00210174" w14:paraId="432284A3" w14:textId="77777777" w:rsidTr="002D740F">
        <w:trPr>
          <w:trHeight w:val="647"/>
        </w:trPr>
        <w:tc>
          <w:tcPr>
            <w:tcW w:w="6113" w:type="dxa"/>
            <w:gridSpan w:val="3"/>
          </w:tcPr>
          <w:p w14:paraId="4B930004" w14:textId="77777777" w:rsidR="00076E63" w:rsidRPr="00210174" w:rsidRDefault="00076E63" w:rsidP="002D740F">
            <w:pPr>
              <w:pStyle w:val="TableParagraph"/>
              <w:spacing w:before="63"/>
              <w:rPr>
                <w:rFonts w:ascii="Segoe UI" w:hAnsi="Segoe UI" w:cs="Segoe UI"/>
                <w:b/>
              </w:rPr>
            </w:pPr>
            <w:r w:rsidRPr="00210174">
              <w:rPr>
                <w:rFonts w:ascii="Segoe UI" w:hAnsi="Segoe UI" w:cs="Segoe UI"/>
                <w:b/>
              </w:rPr>
              <w:t>Endereço:</w:t>
            </w:r>
          </w:p>
          <w:p w14:paraId="617467AD" w14:textId="5AD98D39" w:rsidR="00076E63" w:rsidRPr="00210174" w:rsidRDefault="00076E63" w:rsidP="002D740F">
            <w:pPr>
              <w:pStyle w:val="TableParagraph"/>
              <w:spacing w:before="58"/>
              <w:rPr>
                <w:rFonts w:ascii="Segoe UI" w:hAnsi="Segoe UI" w:cs="Segoe UI"/>
              </w:rPr>
            </w:pPr>
            <w:r w:rsidRPr="00210174">
              <w:rPr>
                <w:rFonts w:ascii="Segoe UI" w:hAnsi="Segoe UI" w:cs="Segoe UI"/>
              </w:rPr>
              <w:t>[</w:t>
            </w:r>
            <w:r w:rsidRPr="00210174">
              <w:rPr>
                <w:rFonts w:ascii="Segoe UI" w:hAnsi="Segoe UI" w:cs="Segoe UI"/>
                <w:highlight w:val="yellow"/>
              </w:rPr>
              <w:t>●</w:t>
            </w:r>
            <w:r w:rsidRPr="00210174">
              <w:rPr>
                <w:rFonts w:ascii="Segoe UI" w:hAnsi="Segoe UI" w:cs="Segoe UI"/>
              </w:rPr>
              <w:t>]</w:t>
            </w:r>
          </w:p>
        </w:tc>
        <w:tc>
          <w:tcPr>
            <w:tcW w:w="3234" w:type="dxa"/>
          </w:tcPr>
          <w:p w14:paraId="49BA49F7" w14:textId="77777777" w:rsidR="00076E63" w:rsidRPr="00210174" w:rsidRDefault="00076E63" w:rsidP="002D740F">
            <w:pPr>
              <w:pStyle w:val="TableParagraph"/>
              <w:spacing w:before="63"/>
              <w:ind w:left="59"/>
              <w:rPr>
                <w:rFonts w:ascii="Segoe UI" w:hAnsi="Segoe UI" w:cs="Segoe UI"/>
                <w:b/>
              </w:rPr>
            </w:pPr>
            <w:r w:rsidRPr="00210174">
              <w:rPr>
                <w:rFonts w:ascii="Segoe UI" w:hAnsi="Segoe UI" w:cs="Segoe UI"/>
                <w:b/>
              </w:rPr>
              <w:t>Telefone:</w:t>
            </w:r>
          </w:p>
          <w:p w14:paraId="0AB454B6" w14:textId="52D8BE12" w:rsidR="00076E63" w:rsidRPr="00210174" w:rsidRDefault="00076E63" w:rsidP="002D740F">
            <w:pPr>
              <w:pStyle w:val="TableParagraph"/>
              <w:spacing w:before="58"/>
              <w:ind w:left="59"/>
              <w:rPr>
                <w:rFonts w:ascii="Segoe UI" w:hAnsi="Segoe UI" w:cs="Segoe UI"/>
              </w:rPr>
            </w:pPr>
            <w:r w:rsidRPr="00210174">
              <w:rPr>
                <w:rFonts w:ascii="Segoe UI" w:hAnsi="Segoe UI" w:cs="Segoe UI"/>
              </w:rPr>
              <w:t>[</w:t>
            </w:r>
            <w:r w:rsidRPr="00210174">
              <w:rPr>
                <w:rFonts w:ascii="Segoe UI" w:hAnsi="Segoe UI" w:cs="Segoe UI"/>
                <w:highlight w:val="yellow"/>
              </w:rPr>
              <w:t>●</w:t>
            </w:r>
            <w:r w:rsidRPr="00210174">
              <w:rPr>
                <w:rFonts w:ascii="Segoe UI" w:hAnsi="Segoe UI" w:cs="Segoe UI"/>
              </w:rPr>
              <w:t>]</w:t>
            </w:r>
          </w:p>
        </w:tc>
      </w:tr>
      <w:tr w:rsidR="00076E63" w:rsidRPr="00210174" w14:paraId="14B22428" w14:textId="77777777" w:rsidTr="002D740F">
        <w:trPr>
          <w:trHeight w:val="755"/>
        </w:trPr>
        <w:tc>
          <w:tcPr>
            <w:tcW w:w="1718" w:type="dxa"/>
          </w:tcPr>
          <w:p w14:paraId="1E4735BD" w14:textId="77777777" w:rsidR="00076E63" w:rsidRPr="00210174" w:rsidRDefault="00076E63" w:rsidP="002D740F">
            <w:pPr>
              <w:pStyle w:val="TableParagraph"/>
              <w:spacing w:before="119"/>
              <w:rPr>
                <w:rFonts w:ascii="Segoe UI" w:hAnsi="Segoe UI" w:cs="Segoe UI"/>
                <w:b/>
              </w:rPr>
            </w:pPr>
            <w:r w:rsidRPr="00210174">
              <w:rPr>
                <w:rFonts w:ascii="Segoe UI" w:hAnsi="Segoe UI" w:cs="Segoe UI"/>
                <w:b/>
              </w:rPr>
              <w:t>CEP:</w:t>
            </w:r>
          </w:p>
          <w:p w14:paraId="2CE542F1" w14:textId="67EEA19F" w:rsidR="00076E63" w:rsidRPr="00210174" w:rsidRDefault="00076E63" w:rsidP="002D740F">
            <w:pPr>
              <w:pStyle w:val="TableParagraph"/>
              <w:spacing w:before="57"/>
              <w:rPr>
                <w:rFonts w:ascii="Segoe UI" w:hAnsi="Segoe UI" w:cs="Segoe UI"/>
              </w:rPr>
            </w:pPr>
            <w:r w:rsidRPr="00210174">
              <w:rPr>
                <w:rFonts w:ascii="Segoe UI" w:hAnsi="Segoe UI" w:cs="Segoe UI"/>
              </w:rPr>
              <w:t>[</w:t>
            </w:r>
            <w:r w:rsidRPr="00210174">
              <w:rPr>
                <w:rFonts w:ascii="Segoe UI" w:hAnsi="Segoe UI" w:cs="Segoe UI"/>
                <w:highlight w:val="yellow"/>
              </w:rPr>
              <w:t>●</w:t>
            </w:r>
            <w:r w:rsidRPr="00210174">
              <w:rPr>
                <w:rFonts w:ascii="Segoe UI" w:hAnsi="Segoe UI" w:cs="Segoe UI"/>
              </w:rPr>
              <w:t>]</w:t>
            </w:r>
          </w:p>
        </w:tc>
        <w:tc>
          <w:tcPr>
            <w:tcW w:w="2956" w:type="dxa"/>
          </w:tcPr>
          <w:p w14:paraId="7245E2A0" w14:textId="77777777" w:rsidR="00076E63" w:rsidRPr="00210174" w:rsidRDefault="00076E63" w:rsidP="002D740F">
            <w:pPr>
              <w:pStyle w:val="TableParagraph"/>
              <w:spacing w:before="119"/>
              <w:ind w:left="55"/>
              <w:rPr>
                <w:rFonts w:ascii="Segoe UI" w:hAnsi="Segoe UI" w:cs="Segoe UI"/>
                <w:b/>
              </w:rPr>
            </w:pPr>
            <w:r w:rsidRPr="00210174">
              <w:rPr>
                <w:rFonts w:ascii="Segoe UI" w:hAnsi="Segoe UI" w:cs="Segoe UI"/>
                <w:b/>
              </w:rPr>
              <w:t>Cidade:</w:t>
            </w:r>
          </w:p>
          <w:p w14:paraId="7E141479" w14:textId="2E0486BE" w:rsidR="00076E63" w:rsidRPr="00210174" w:rsidRDefault="00076E63" w:rsidP="002D740F">
            <w:pPr>
              <w:pStyle w:val="TableParagraph"/>
              <w:spacing w:before="57"/>
              <w:ind w:left="55"/>
              <w:rPr>
                <w:rFonts w:ascii="Segoe UI" w:hAnsi="Segoe UI" w:cs="Segoe UI"/>
              </w:rPr>
            </w:pPr>
            <w:r w:rsidRPr="00210174">
              <w:rPr>
                <w:rFonts w:ascii="Segoe UI" w:hAnsi="Segoe UI" w:cs="Segoe UI"/>
              </w:rPr>
              <w:t>[</w:t>
            </w:r>
            <w:r w:rsidRPr="00210174">
              <w:rPr>
                <w:rFonts w:ascii="Segoe UI" w:hAnsi="Segoe UI" w:cs="Segoe UI"/>
                <w:highlight w:val="yellow"/>
              </w:rPr>
              <w:t>●</w:t>
            </w:r>
            <w:r w:rsidRPr="00210174">
              <w:rPr>
                <w:rFonts w:ascii="Segoe UI" w:hAnsi="Segoe UI" w:cs="Segoe UI"/>
              </w:rPr>
              <w:t>]</w:t>
            </w:r>
          </w:p>
        </w:tc>
        <w:tc>
          <w:tcPr>
            <w:tcW w:w="1439" w:type="dxa"/>
          </w:tcPr>
          <w:p w14:paraId="63626C00" w14:textId="77777777" w:rsidR="00076E63" w:rsidRPr="00210174" w:rsidRDefault="00076E63" w:rsidP="002D740F">
            <w:pPr>
              <w:pStyle w:val="TableParagraph"/>
              <w:spacing w:before="119"/>
              <w:ind w:left="58"/>
              <w:rPr>
                <w:rFonts w:ascii="Segoe UI" w:hAnsi="Segoe UI" w:cs="Segoe UI"/>
                <w:b/>
              </w:rPr>
            </w:pPr>
            <w:r w:rsidRPr="00210174">
              <w:rPr>
                <w:rFonts w:ascii="Segoe UI" w:hAnsi="Segoe UI" w:cs="Segoe UI"/>
                <w:b/>
              </w:rPr>
              <w:t>UF:</w:t>
            </w:r>
          </w:p>
          <w:p w14:paraId="51D63A8E" w14:textId="0DE26116" w:rsidR="00076E63" w:rsidRPr="00210174" w:rsidRDefault="00076E63" w:rsidP="002D740F">
            <w:pPr>
              <w:pStyle w:val="TableParagraph"/>
              <w:spacing w:before="57"/>
              <w:ind w:left="58"/>
              <w:rPr>
                <w:rFonts w:ascii="Segoe UI" w:hAnsi="Segoe UI" w:cs="Segoe UI"/>
              </w:rPr>
            </w:pPr>
            <w:r w:rsidRPr="00210174">
              <w:rPr>
                <w:rFonts w:ascii="Segoe UI" w:hAnsi="Segoe UI" w:cs="Segoe UI"/>
              </w:rPr>
              <w:t>[</w:t>
            </w:r>
            <w:r w:rsidRPr="00210174">
              <w:rPr>
                <w:rFonts w:ascii="Segoe UI" w:hAnsi="Segoe UI" w:cs="Segoe UI"/>
                <w:highlight w:val="yellow"/>
              </w:rPr>
              <w:t>●</w:t>
            </w:r>
            <w:r w:rsidRPr="00210174">
              <w:rPr>
                <w:rFonts w:ascii="Segoe UI" w:hAnsi="Segoe UI" w:cs="Segoe UI"/>
              </w:rPr>
              <w:t>]</w:t>
            </w:r>
          </w:p>
        </w:tc>
        <w:tc>
          <w:tcPr>
            <w:tcW w:w="3234" w:type="dxa"/>
          </w:tcPr>
          <w:p w14:paraId="22912B69" w14:textId="77777777" w:rsidR="00076E63" w:rsidRPr="00210174" w:rsidRDefault="00076E63" w:rsidP="002D740F">
            <w:pPr>
              <w:pStyle w:val="TableParagraph"/>
              <w:spacing w:before="119"/>
              <w:ind w:left="59"/>
              <w:rPr>
                <w:rFonts w:ascii="Segoe UI" w:hAnsi="Segoe UI" w:cs="Segoe UI"/>
                <w:b/>
              </w:rPr>
            </w:pPr>
            <w:r w:rsidRPr="00210174">
              <w:rPr>
                <w:rFonts w:ascii="Segoe UI" w:hAnsi="Segoe UI" w:cs="Segoe UI"/>
                <w:b/>
              </w:rPr>
              <w:t>País:</w:t>
            </w:r>
          </w:p>
          <w:p w14:paraId="363B1C1C" w14:textId="224FFCA3" w:rsidR="00076E63" w:rsidRPr="00210174" w:rsidRDefault="00076E63" w:rsidP="002D740F">
            <w:pPr>
              <w:pStyle w:val="TableParagraph"/>
              <w:spacing w:before="57"/>
              <w:ind w:left="59"/>
              <w:rPr>
                <w:rFonts w:ascii="Segoe UI" w:hAnsi="Segoe UI" w:cs="Segoe UI"/>
              </w:rPr>
            </w:pPr>
            <w:r w:rsidRPr="00210174">
              <w:rPr>
                <w:rFonts w:ascii="Segoe UI" w:hAnsi="Segoe UI" w:cs="Segoe UI"/>
              </w:rPr>
              <w:t>[</w:t>
            </w:r>
            <w:r w:rsidRPr="00210174">
              <w:rPr>
                <w:rFonts w:ascii="Segoe UI" w:hAnsi="Segoe UI" w:cs="Segoe UI"/>
                <w:highlight w:val="yellow"/>
              </w:rPr>
              <w:t>●</w:t>
            </w:r>
            <w:r w:rsidRPr="00210174">
              <w:rPr>
                <w:rFonts w:ascii="Segoe UI" w:hAnsi="Segoe UI" w:cs="Segoe UI"/>
              </w:rPr>
              <w:t>]</w:t>
            </w:r>
          </w:p>
        </w:tc>
      </w:tr>
    </w:tbl>
    <w:p w14:paraId="1121DF09" w14:textId="77777777" w:rsidR="00076E63" w:rsidRPr="00210174" w:rsidRDefault="00076E63" w:rsidP="00076E63">
      <w:pPr>
        <w:pStyle w:val="Corpodetexto"/>
        <w:rPr>
          <w:rFonts w:ascii="Segoe UI" w:hAnsi="Segoe UI" w:cs="Segoe UI"/>
          <w:b/>
          <w:sz w:val="22"/>
          <w:szCs w:val="22"/>
        </w:rPr>
      </w:pPr>
    </w:p>
    <w:p w14:paraId="5DE4A5ED" w14:textId="77777777" w:rsidR="00076E63" w:rsidRPr="00210174" w:rsidRDefault="00076E63" w:rsidP="00076E63">
      <w:pPr>
        <w:spacing w:before="1"/>
        <w:ind w:left="2560" w:right="2720"/>
        <w:jc w:val="center"/>
        <w:rPr>
          <w:rFonts w:ascii="Segoe UI" w:hAnsi="Segoe UI" w:cs="Segoe UI"/>
          <w:b/>
          <w:sz w:val="22"/>
          <w:szCs w:val="22"/>
        </w:rPr>
      </w:pPr>
      <w:bookmarkStart w:id="5" w:name="QUALIFICAÇÃO_DA_ADQUIRENTE"/>
      <w:bookmarkEnd w:id="5"/>
      <w:r w:rsidRPr="00210174">
        <w:rPr>
          <w:rFonts w:ascii="Segoe UI" w:hAnsi="Segoe UI" w:cs="Segoe UI"/>
          <w:b/>
          <w:sz w:val="22"/>
          <w:szCs w:val="22"/>
        </w:rPr>
        <w:t>QUALIFICAÇÃO DA ADQUIRENTE</w:t>
      </w:r>
    </w:p>
    <w:p w14:paraId="27BE4D5D" w14:textId="77777777" w:rsidR="00076E63" w:rsidRPr="00210174" w:rsidRDefault="00076E63" w:rsidP="00076E63">
      <w:pPr>
        <w:pStyle w:val="Corpodetexto"/>
        <w:spacing w:before="7"/>
        <w:rPr>
          <w:rFonts w:ascii="Segoe UI" w:hAnsi="Segoe UI" w:cs="Segoe UI"/>
          <w:b/>
          <w:sz w:val="22"/>
          <w:szCs w:val="22"/>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3"/>
        <w:gridCol w:w="2954"/>
        <w:gridCol w:w="1128"/>
        <w:gridCol w:w="3545"/>
      </w:tblGrid>
      <w:tr w:rsidR="00076E63" w:rsidRPr="00210174" w14:paraId="113FCC29" w14:textId="77777777" w:rsidTr="004937DF">
        <w:trPr>
          <w:trHeight w:val="646"/>
        </w:trPr>
        <w:tc>
          <w:tcPr>
            <w:tcW w:w="5805" w:type="dxa"/>
            <w:gridSpan w:val="3"/>
          </w:tcPr>
          <w:p w14:paraId="4AAAC193" w14:textId="77777777" w:rsidR="00076E63" w:rsidRPr="00210174" w:rsidRDefault="00076E63" w:rsidP="002D740F">
            <w:pPr>
              <w:pStyle w:val="TableParagraph"/>
              <w:spacing w:before="1" w:line="241" w:lineRule="exact"/>
              <w:rPr>
                <w:rFonts w:ascii="Segoe UI" w:hAnsi="Segoe UI" w:cs="Segoe UI"/>
                <w:b/>
                <w:lang w:val="pt-BR"/>
              </w:rPr>
            </w:pPr>
            <w:r w:rsidRPr="00210174">
              <w:rPr>
                <w:rFonts w:ascii="Segoe UI" w:hAnsi="Segoe UI" w:cs="Segoe UI"/>
                <w:b/>
                <w:lang w:val="pt-BR"/>
              </w:rPr>
              <w:t>Razão Social:</w:t>
            </w:r>
          </w:p>
          <w:p w14:paraId="13D1079C" w14:textId="1DFD0D0C" w:rsidR="00076E63" w:rsidRPr="00210174" w:rsidRDefault="00076E63" w:rsidP="002D740F">
            <w:pPr>
              <w:pStyle w:val="TableParagraph"/>
              <w:spacing w:line="241" w:lineRule="exact"/>
              <w:rPr>
                <w:rFonts w:ascii="Segoe UI" w:hAnsi="Segoe UI" w:cs="Segoe UI"/>
                <w:lang w:val="pt-BR"/>
              </w:rPr>
            </w:pPr>
            <w:r w:rsidRPr="00210174">
              <w:rPr>
                <w:rFonts w:ascii="Segoe UI" w:hAnsi="Segoe UI" w:cs="Segoe UI"/>
                <w:lang w:val="pt-BR"/>
              </w:rPr>
              <w:t>Cachoeira Paulista Transmissora de Energia S.A.</w:t>
            </w:r>
          </w:p>
        </w:tc>
        <w:tc>
          <w:tcPr>
            <w:tcW w:w="3545" w:type="dxa"/>
          </w:tcPr>
          <w:p w14:paraId="551DB207" w14:textId="6D6B158D" w:rsidR="00076E63" w:rsidRPr="00210174" w:rsidRDefault="00076E63" w:rsidP="002D740F">
            <w:pPr>
              <w:pStyle w:val="TableParagraph"/>
              <w:spacing w:before="1" w:line="241" w:lineRule="exact"/>
              <w:rPr>
                <w:rFonts w:ascii="Segoe UI" w:hAnsi="Segoe UI" w:cs="Segoe UI"/>
                <w:b/>
              </w:rPr>
            </w:pPr>
            <w:bookmarkStart w:id="6" w:name="CNPJ/ME:"/>
            <w:bookmarkStart w:id="7" w:name="07.594.978/0001-78"/>
            <w:bookmarkEnd w:id="6"/>
            <w:bookmarkEnd w:id="7"/>
            <w:r w:rsidRPr="00210174">
              <w:rPr>
                <w:rFonts w:ascii="Segoe UI" w:hAnsi="Segoe UI" w:cs="Segoe UI"/>
                <w:b/>
              </w:rPr>
              <w:t>CNPJ:</w:t>
            </w:r>
          </w:p>
          <w:p w14:paraId="6F43A5E2" w14:textId="6741B8F2" w:rsidR="00076E63" w:rsidRPr="00210174" w:rsidRDefault="00076E63" w:rsidP="002D740F">
            <w:pPr>
              <w:pStyle w:val="TableParagraph"/>
              <w:spacing w:line="241" w:lineRule="exact"/>
              <w:rPr>
                <w:rFonts w:ascii="Segoe UI" w:hAnsi="Segoe UI" w:cs="Segoe UI"/>
              </w:rPr>
            </w:pPr>
            <w:r w:rsidRPr="00210174">
              <w:rPr>
                <w:rFonts w:ascii="Segoe UI" w:hAnsi="Segoe UI" w:cs="Segoe UI"/>
                <w:lang w:eastAsia="en-US"/>
              </w:rPr>
              <w:t>05.336.882/0001-84</w:t>
            </w:r>
          </w:p>
        </w:tc>
      </w:tr>
      <w:tr w:rsidR="00076E63" w:rsidRPr="00210174" w14:paraId="0C8A05AB" w14:textId="77777777" w:rsidTr="004937DF">
        <w:trPr>
          <w:trHeight w:val="687"/>
        </w:trPr>
        <w:tc>
          <w:tcPr>
            <w:tcW w:w="5805" w:type="dxa"/>
            <w:gridSpan w:val="3"/>
          </w:tcPr>
          <w:p w14:paraId="5787FA83" w14:textId="77777777" w:rsidR="00076E63" w:rsidRPr="00210174" w:rsidRDefault="00076E63" w:rsidP="002D740F">
            <w:pPr>
              <w:pStyle w:val="TableParagraph"/>
              <w:spacing w:before="1" w:line="241" w:lineRule="exact"/>
              <w:rPr>
                <w:rFonts w:ascii="Segoe UI" w:hAnsi="Segoe UI" w:cs="Segoe UI"/>
                <w:b/>
                <w:lang w:val="pt-BR"/>
              </w:rPr>
            </w:pPr>
            <w:r w:rsidRPr="00210174">
              <w:rPr>
                <w:rFonts w:ascii="Segoe UI" w:hAnsi="Segoe UI" w:cs="Segoe UI"/>
                <w:b/>
                <w:lang w:val="pt-BR"/>
              </w:rPr>
              <w:t>Endereço:</w:t>
            </w:r>
          </w:p>
          <w:p w14:paraId="16A26795" w14:textId="64E38F68" w:rsidR="00076E63" w:rsidRPr="00210174" w:rsidRDefault="00076E63" w:rsidP="002D740F">
            <w:pPr>
              <w:pStyle w:val="TableParagraph"/>
              <w:spacing w:line="241" w:lineRule="exact"/>
              <w:rPr>
                <w:rFonts w:ascii="Segoe UI" w:hAnsi="Segoe UI" w:cs="Segoe UI"/>
                <w:lang w:val="pt-BR"/>
              </w:rPr>
            </w:pPr>
            <w:r w:rsidRPr="00210174">
              <w:rPr>
                <w:rFonts w:ascii="Segoe UI" w:hAnsi="Segoe UI" w:cs="Segoe UI"/>
                <w:lang w:val="pt-BR" w:eastAsia="en-US"/>
              </w:rPr>
              <w:t>Rua do Passeio, n.º 38, sala 1.201, setor 2, Centro</w:t>
            </w:r>
          </w:p>
        </w:tc>
        <w:tc>
          <w:tcPr>
            <w:tcW w:w="3545" w:type="dxa"/>
          </w:tcPr>
          <w:p w14:paraId="6F6C797F" w14:textId="77777777" w:rsidR="00076E63" w:rsidRPr="00210174" w:rsidRDefault="00076E63" w:rsidP="002D740F">
            <w:pPr>
              <w:pStyle w:val="TableParagraph"/>
              <w:spacing w:before="1" w:line="241" w:lineRule="exact"/>
              <w:rPr>
                <w:rFonts w:ascii="Segoe UI" w:hAnsi="Segoe UI" w:cs="Segoe UI"/>
                <w:b/>
              </w:rPr>
            </w:pPr>
            <w:r w:rsidRPr="00210174">
              <w:rPr>
                <w:rFonts w:ascii="Segoe UI" w:hAnsi="Segoe UI" w:cs="Segoe UI"/>
                <w:b/>
              </w:rPr>
              <w:t>Telefone:</w:t>
            </w:r>
          </w:p>
          <w:p w14:paraId="2F7DEA15" w14:textId="3F632869" w:rsidR="00076E63" w:rsidRPr="00210174" w:rsidRDefault="00076E63" w:rsidP="002D740F">
            <w:pPr>
              <w:pStyle w:val="TableParagraph"/>
              <w:spacing w:line="241" w:lineRule="exact"/>
              <w:rPr>
                <w:rFonts w:ascii="Segoe UI" w:hAnsi="Segoe UI" w:cs="Segoe UI"/>
              </w:rPr>
            </w:pPr>
            <w:r w:rsidRPr="00210174">
              <w:rPr>
                <w:rFonts w:ascii="Segoe UI" w:hAnsi="Segoe UI" w:cs="Segoe UI"/>
              </w:rPr>
              <w:t>[</w:t>
            </w:r>
            <w:r w:rsidRPr="00210174">
              <w:rPr>
                <w:rFonts w:ascii="Segoe UI" w:hAnsi="Segoe UI" w:cs="Segoe UI"/>
                <w:highlight w:val="yellow"/>
              </w:rPr>
              <w:t>●</w:t>
            </w:r>
            <w:r w:rsidRPr="00210174">
              <w:rPr>
                <w:rFonts w:ascii="Segoe UI" w:hAnsi="Segoe UI" w:cs="Segoe UI"/>
              </w:rPr>
              <w:t>]</w:t>
            </w:r>
          </w:p>
        </w:tc>
      </w:tr>
      <w:tr w:rsidR="00076E63" w:rsidRPr="00210174" w14:paraId="3DAEDAB2" w14:textId="77777777" w:rsidTr="002D740F">
        <w:trPr>
          <w:trHeight w:val="695"/>
        </w:trPr>
        <w:tc>
          <w:tcPr>
            <w:tcW w:w="1723" w:type="dxa"/>
          </w:tcPr>
          <w:p w14:paraId="26082306" w14:textId="77777777" w:rsidR="00076E63" w:rsidRPr="00210174" w:rsidRDefault="00076E63" w:rsidP="002D740F">
            <w:pPr>
              <w:pStyle w:val="TableParagraph"/>
              <w:spacing w:line="240" w:lineRule="exact"/>
              <w:rPr>
                <w:rFonts w:ascii="Segoe UI" w:hAnsi="Segoe UI" w:cs="Segoe UI"/>
                <w:b/>
              </w:rPr>
            </w:pPr>
            <w:r w:rsidRPr="00210174">
              <w:rPr>
                <w:rFonts w:ascii="Segoe UI" w:hAnsi="Segoe UI" w:cs="Segoe UI"/>
                <w:b/>
              </w:rPr>
              <w:t>CEP:</w:t>
            </w:r>
          </w:p>
          <w:p w14:paraId="213475F9" w14:textId="659D76CD" w:rsidR="00076E63" w:rsidRPr="00210174" w:rsidRDefault="00076E63" w:rsidP="002D740F">
            <w:pPr>
              <w:pStyle w:val="TableParagraph"/>
              <w:spacing w:before="1"/>
              <w:rPr>
                <w:rFonts w:ascii="Segoe UI" w:hAnsi="Segoe UI" w:cs="Segoe UI"/>
              </w:rPr>
            </w:pPr>
            <w:r w:rsidRPr="00210174">
              <w:rPr>
                <w:rFonts w:ascii="Segoe UI" w:hAnsi="Segoe UI" w:cs="Segoe UI"/>
                <w:lang w:val="pt-BR" w:eastAsia="en-US"/>
              </w:rPr>
              <w:t>20.021-290</w:t>
            </w:r>
          </w:p>
        </w:tc>
        <w:tc>
          <w:tcPr>
            <w:tcW w:w="2954" w:type="dxa"/>
          </w:tcPr>
          <w:p w14:paraId="749E8E4C" w14:textId="77777777" w:rsidR="00076E63" w:rsidRPr="00210174" w:rsidRDefault="00076E63" w:rsidP="002D740F">
            <w:pPr>
              <w:pStyle w:val="TableParagraph"/>
              <w:spacing w:line="240" w:lineRule="exact"/>
              <w:rPr>
                <w:rFonts w:ascii="Segoe UI" w:hAnsi="Segoe UI" w:cs="Segoe UI"/>
                <w:b/>
              </w:rPr>
            </w:pPr>
            <w:r w:rsidRPr="00210174">
              <w:rPr>
                <w:rFonts w:ascii="Segoe UI" w:hAnsi="Segoe UI" w:cs="Segoe UI"/>
                <w:b/>
              </w:rPr>
              <w:t>Cidade:</w:t>
            </w:r>
          </w:p>
          <w:p w14:paraId="01C5E656" w14:textId="67BF4EE1" w:rsidR="00076E63" w:rsidRPr="00210174" w:rsidRDefault="00076E63" w:rsidP="002D740F">
            <w:pPr>
              <w:pStyle w:val="TableParagraph"/>
              <w:spacing w:before="1"/>
              <w:rPr>
                <w:rFonts w:ascii="Segoe UI" w:hAnsi="Segoe UI" w:cs="Segoe UI"/>
              </w:rPr>
            </w:pPr>
            <w:r w:rsidRPr="00210174">
              <w:rPr>
                <w:rFonts w:ascii="Segoe UI" w:hAnsi="Segoe UI" w:cs="Segoe UI"/>
              </w:rPr>
              <w:t>Rio de Janeiro</w:t>
            </w:r>
          </w:p>
        </w:tc>
        <w:tc>
          <w:tcPr>
            <w:tcW w:w="1128" w:type="dxa"/>
          </w:tcPr>
          <w:p w14:paraId="2B13A5FB" w14:textId="2273EF8A" w:rsidR="00076E63" w:rsidRPr="00210174" w:rsidRDefault="00076E63" w:rsidP="002D740F">
            <w:pPr>
              <w:pStyle w:val="TableParagraph"/>
              <w:spacing w:before="1"/>
              <w:rPr>
                <w:rFonts w:ascii="Segoe UI" w:hAnsi="Segoe UI" w:cs="Segoe UI"/>
                <w:b/>
              </w:rPr>
            </w:pPr>
            <w:r w:rsidRPr="00210174">
              <w:rPr>
                <w:rFonts w:ascii="Segoe UI" w:hAnsi="Segoe UI" w:cs="Segoe UI"/>
                <w:b/>
              </w:rPr>
              <w:t>UF:</w:t>
            </w:r>
          </w:p>
          <w:p w14:paraId="5663957C" w14:textId="63A75543" w:rsidR="00076E63" w:rsidRPr="00210174" w:rsidRDefault="00076E63" w:rsidP="002D740F">
            <w:pPr>
              <w:pStyle w:val="TableParagraph"/>
              <w:spacing w:before="1"/>
              <w:rPr>
                <w:rFonts w:ascii="Segoe UI" w:hAnsi="Segoe UI" w:cs="Segoe UI"/>
                <w:bCs/>
              </w:rPr>
            </w:pPr>
            <w:r w:rsidRPr="00210174">
              <w:rPr>
                <w:rFonts w:ascii="Segoe UI" w:hAnsi="Segoe UI" w:cs="Segoe UI"/>
                <w:bCs/>
              </w:rPr>
              <w:t>RJ</w:t>
            </w:r>
          </w:p>
        </w:tc>
        <w:tc>
          <w:tcPr>
            <w:tcW w:w="3545" w:type="dxa"/>
          </w:tcPr>
          <w:p w14:paraId="509F8D4F" w14:textId="77777777" w:rsidR="00076E63" w:rsidRPr="00210174" w:rsidRDefault="00076E63" w:rsidP="002D740F">
            <w:pPr>
              <w:pStyle w:val="TableParagraph"/>
              <w:spacing w:before="1"/>
              <w:rPr>
                <w:rFonts w:ascii="Segoe UI" w:hAnsi="Segoe UI" w:cs="Segoe UI"/>
                <w:b/>
                <w:bCs/>
              </w:rPr>
            </w:pPr>
            <w:r w:rsidRPr="00210174">
              <w:rPr>
                <w:rFonts w:ascii="Segoe UI" w:hAnsi="Segoe UI" w:cs="Segoe UI"/>
                <w:b/>
                <w:bCs/>
              </w:rPr>
              <w:t xml:space="preserve">País: </w:t>
            </w:r>
          </w:p>
          <w:p w14:paraId="27DBFE13" w14:textId="0B5AC470" w:rsidR="00076E63" w:rsidRPr="00210174" w:rsidRDefault="00076E63" w:rsidP="002D740F">
            <w:pPr>
              <w:pStyle w:val="TableParagraph"/>
              <w:spacing w:before="1"/>
              <w:rPr>
                <w:rFonts w:ascii="Segoe UI" w:hAnsi="Segoe UI" w:cs="Segoe UI"/>
              </w:rPr>
            </w:pPr>
            <w:r w:rsidRPr="00210174">
              <w:rPr>
                <w:rFonts w:ascii="Segoe UI" w:hAnsi="Segoe UI" w:cs="Segoe UI"/>
              </w:rPr>
              <w:t>Brasil</w:t>
            </w:r>
          </w:p>
        </w:tc>
      </w:tr>
    </w:tbl>
    <w:p w14:paraId="7808B68D" w14:textId="77777777" w:rsidR="00076E63" w:rsidRPr="00210174" w:rsidRDefault="00076E63" w:rsidP="00076E63">
      <w:pPr>
        <w:pStyle w:val="Corpodetexto"/>
        <w:rPr>
          <w:rFonts w:ascii="Segoe UI" w:hAnsi="Segoe UI" w:cs="Segoe UI"/>
          <w:b/>
          <w:sz w:val="22"/>
          <w:szCs w:val="22"/>
        </w:rPr>
      </w:pPr>
    </w:p>
    <w:p w14:paraId="015041E7" w14:textId="77777777" w:rsidR="00076E63" w:rsidRPr="00210174" w:rsidRDefault="00076E63" w:rsidP="00076E63">
      <w:pPr>
        <w:pStyle w:val="Corpodetexto"/>
        <w:rPr>
          <w:rFonts w:ascii="Segoe UI" w:hAnsi="Segoe UI" w:cs="Segoe UI"/>
          <w:b/>
          <w:sz w:val="22"/>
          <w:szCs w:val="22"/>
        </w:rPr>
      </w:pPr>
    </w:p>
    <w:p w14:paraId="7EFCE600" w14:textId="77777777" w:rsidR="00076E63" w:rsidRPr="00210174" w:rsidRDefault="00076E63" w:rsidP="00076E63">
      <w:pPr>
        <w:spacing w:before="1"/>
        <w:ind w:left="2560" w:right="2723"/>
        <w:jc w:val="center"/>
        <w:rPr>
          <w:rFonts w:ascii="Segoe UI" w:hAnsi="Segoe UI" w:cs="Segoe UI"/>
          <w:b/>
          <w:sz w:val="22"/>
          <w:szCs w:val="22"/>
        </w:rPr>
      </w:pPr>
      <w:bookmarkStart w:id="8" w:name="INFORMAÇÕES_DE_TRANSFERÊNCIA"/>
      <w:bookmarkEnd w:id="8"/>
      <w:r w:rsidRPr="00210174">
        <w:rPr>
          <w:rFonts w:ascii="Segoe UI" w:hAnsi="Segoe UI" w:cs="Segoe UI"/>
          <w:b/>
          <w:sz w:val="22"/>
          <w:szCs w:val="22"/>
        </w:rPr>
        <w:t>INFORMAÇÕES DE TRANSFERÊNCIA</w:t>
      </w:r>
    </w:p>
    <w:p w14:paraId="471078D9" w14:textId="77777777" w:rsidR="00076E63" w:rsidRPr="00210174" w:rsidRDefault="00076E63" w:rsidP="00076E63">
      <w:pPr>
        <w:pStyle w:val="Corpodetexto"/>
        <w:spacing w:before="7"/>
        <w:rPr>
          <w:rFonts w:ascii="Segoe UI" w:hAnsi="Segoe UI" w:cs="Segoe UI"/>
          <w:b/>
          <w:sz w:val="22"/>
          <w:szCs w:val="22"/>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7"/>
        <w:gridCol w:w="2338"/>
        <w:gridCol w:w="2338"/>
        <w:gridCol w:w="2338"/>
      </w:tblGrid>
      <w:tr w:rsidR="00076E63" w:rsidRPr="00210174" w14:paraId="1E07A12A" w14:textId="77777777" w:rsidTr="004937DF">
        <w:trPr>
          <w:trHeight w:val="1449"/>
        </w:trPr>
        <w:tc>
          <w:tcPr>
            <w:tcW w:w="2337" w:type="dxa"/>
            <w:vAlign w:val="center"/>
          </w:tcPr>
          <w:p w14:paraId="34F360F3" w14:textId="37C5AEB6" w:rsidR="00076E63" w:rsidRPr="00210174" w:rsidRDefault="00076E63" w:rsidP="00076E63">
            <w:pPr>
              <w:pStyle w:val="TableParagraph"/>
              <w:spacing w:line="297" w:lineRule="auto"/>
              <w:ind w:left="6" w:right="128" w:firstLine="1"/>
              <w:jc w:val="center"/>
              <w:rPr>
                <w:rFonts w:ascii="Segoe UI" w:hAnsi="Segoe UI" w:cs="Segoe UI"/>
                <w:b/>
                <w:lang w:val="pt-BR"/>
              </w:rPr>
            </w:pPr>
            <w:r w:rsidRPr="00210174">
              <w:rPr>
                <w:rFonts w:ascii="Segoe UI" w:hAnsi="Segoe UI" w:cs="Segoe UI"/>
                <w:b/>
                <w:lang w:val="pt-BR"/>
              </w:rPr>
              <w:t xml:space="preserve">QTD. DE       DEBÊNTURES DETIDA PELO </w:t>
            </w:r>
            <w:r w:rsidRPr="00210174">
              <w:rPr>
                <w:rFonts w:ascii="Segoe UI" w:hAnsi="Segoe UI" w:cs="Segoe UI"/>
                <w:b/>
                <w:spacing w:val="-1"/>
                <w:lang w:val="pt-BR"/>
              </w:rPr>
              <w:t>DEBENTURISTA</w:t>
            </w:r>
          </w:p>
        </w:tc>
        <w:tc>
          <w:tcPr>
            <w:tcW w:w="2338" w:type="dxa"/>
            <w:vAlign w:val="center"/>
          </w:tcPr>
          <w:p w14:paraId="77DB0BFD" w14:textId="02B0DBC3" w:rsidR="00076E63" w:rsidRPr="00210174" w:rsidRDefault="00076E63" w:rsidP="00076E63">
            <w:pPr>
              <w:pStyle w:val="TableParagraph"/>
              <w:spacing w:before="39" w:line="297" w:lineRule="auto"/>
              <w:ind w:left="0" w:right="126" w:firstLine="1"/>
              <w:jc w:val="center"/>
              <w:rPr>
                <w:rFonts w:ascii="Segoe UI" w:hAnsi="Segoe UI" w:cs="Segoe UI"/>
                <w:b/>
                <w:lang w:val="pt-BR"/>
              </w:rPr>
            </w:pPr>
            <w:r w:rsidRPr="00210174">
              <w:rPr>
                <w:rFonts w:ascii="Segoe UI" w:hAnsi="Segoe UI" w:cs="Segoe UI"/>
                <w:b/>
                <w:lang w:val="pt-BR"/>
              </w:rPr>
              <w:t xml:space="preserve">QTD. DE       DEBÊNTURES QUE O </w:t>
            </w:r>
            <w:r w:rsidRPr="00210174">
              <w:rPr>
                <w:rFonts w:ascii="Segoe UI" w:hAnsi="Segoe UI" w:cs="Segoe UI"/>
                <w:b/>
                <w:spacing w:val="-1"/>
                <w:lang w:val="pt-BR"/>
              </w:rPr>
              <w:t xml:space="preserve">DEBENTURISTA </w:t>
            </w:r>
            <w:r w:rsidRPr="00210174">
              <w:rPr>
                <w:rFonts w:ascii="Segoe UI" w:hAnsi="Segoe UI" w:cs="Segoe UI"/>
                <w:b/>
                <w:lang w:val="pt-BR"/>
              </w:rPr>
              <w:t>DESEJA</w:t>
            </w:r>
          </w:p>
          <w:p w14:paraId="2967CE37" w14:textId="77777777" w:rsidR="00076E63" w:rsidRPr="00210174" w:rsidRDefault="00076E63" w:rsidP="00076E63">
            <w:pPr>
              <w:pStyle w:val="TableParagraph"/>
              <w:spacing w:before="4" w:line="240" w:lineRule="exact"/>
              <w:ind w:left="453" w:right="446"/>
              <w:jc w:val="center"/>
              <w:rPr>
                <w:rFonts w:ascii="Segoe UI" w:hAnsi="Segoe UI" w:cs="Segoe UI"/>
                <w:b/>
              </w:rPr>
            </w:pPr>
            <w:r w:rsidRPr="00210174">
              <w:rPr>
                <w:rFonts w:ascii="Segoe UI" w:hAnsi="Segoe UI" w:cs="Segoe UI"/>
                <w:b/>
              </w:rPr>
              <w:t>ALIENAR</w:t>
            </w:r>
          </w:p>
        </w:tc>
        <w:tc>
          <w:tcPr>
            <w:tcW w:w="2338" w:type="dxa"/>
            <w:vAlign w:val="center"/>
          </w:tcPr>
          <w:p w14:paraId="0E5EDDA3" w14:textId="77777777" w:rsidR="00076E63" w:rsidRPr="00210174" w:rsidRDefault="00076E63" w:rsidP="00076E63">
            <w:pPr>
              <w:pStyle w:val="TableParagraph"/>
              <w:ind w:left="0"/>
              <w:jc w:val="center"/>
              <w:rPr>
                <w:rFonts w:ascii="Segoe UI" w:hAnsi="Segoe UI" w:cs="Segoe UI"/>
                <w:b/>
              </w:rPr>
            </w:pPr>
          </w:p>
          <w:p w14:paraId="5B8644E7" w14:textId="77777777" w:rsidR="00076E63" w:rsidRPr="00210174" w:rsidRDefault="00076E63" w:rsidP="00076E63">
            <w:pPr>
              <w:pStyle w:val="TableParagraph"/>
              <w:ind w:left="-7"/>
              <w:jc w:val="center"/>
              <w:rPr>
                <w:rFonts w:ascii="Segoe UI" w:hAnsi="Segoe UI" w:cs="Segoe UI"/>
                <w:b/>
              </w:rPr>
            </w:pPr>
            <w:r w:rsidRPr="00210174">
              <w:rPr>
                <w:rFonts w:ascii="Segoe UI" w:hAnsi="Segoe UI" w:cs="Segoe UI"/>
                <w:b/>
              </w:rPr>
              <w:t>FORMA DE PAGAMENTO</w:t>
            </w:r>
          </w:p>
        </w:tc>
        <w:tc>
          <w:tcPr>
            <w:tcW w:w="2338" w:type="dxa"/>
            <w:vAlign w:val="center"/>
          </w:tcPr>
          <w:p w14:paraId="490E3D71" w14:textId="77777777" w:rsidR="00076E63" w:rsidRPr="00210174" w:rsidRDefault="00076E63" w:rsidP="00076E63">
            <w:pPr>
              <w:pStyle w:val="TableParagraph"/>
              <w:ind w:left="0"/>
              <w:jc w:val="center"/>
              <w:rPr>
                <w:rFonts w:ascii="Segoe UI" w:hAnsi="Segoe UI" w:cs="Segoe UI"/>
                <w:b/>
              </w:rPr>
            </w:pPr>
          </w:p>
          <w:p w14:paraId="08E3963F" w14:textId="77777777" w:rsidR="00076E63" w:rsidRPr="00210174" w:rsidRDefault="00076E63" w:rsidP="00076E63">
            <w:pPr>
              <w:pStyle w:val="TableParagraph"/>
              <w:ind w:left="4" w:hanging="4"/>
              <w:jc w:val="center"/>
              <w:rPr>
                <w:rFonts w:ascii="Segoe UI" w:hAnsi="Segoe UI" w:cs="Segoe UI"/>
                <w:b/>
              </w:rPr>
            </w:pPr>
            <w:r w:rsidRPr="00210174">
              <w:rPr>
                <w:rFonts w:ascii="Segoe UI" w:hAnsi="Segoe UI" w:cs="Segoe UI"/>
                <w:b/>
              </w:rPr>
              <w:t>TOTAL A SER PAGO</w:t>
            </w:r>
          </w:p>
        </w:tc>
      </w:tr>
      <w:tr w:rsidR="00076E63" w:rsidRPr="00210174" w14:paraId="4DE9CFEE" w14:textId="77777777" w:rsidTr="004937DF">
        <w:trPr>
          <w:trHeight w:val="899"/>
        </w:trPr>
        <w:tc>
          <w:tcPr>
            <w:tcW w:w="2337" w:type="dxa"/>
          </w:tcPr>
          <w:p w14:paraId="25BE9D87" w14:textId="77777777" w:rsidR="00076E63" w:rsidRPr="00210174" w:rsidRDefault="00076E63" w:rsidP="00076E63">
            <w:pPr>
              <w:pStyle w:val="TableParagraph"/>
              <w:ind w:left="0"/>
              <w:jc w:val="center"/>
              <w:rPr>
                <w:rFonts w:ascii="Segoe UI" w:hAnsi="Segoe UI" w:cs="Segoe UI"/>
                <w:b/>
              </w:rPr>
            </w:pPr>
          </w:p>
          <w:p w14:paraId="1CAE12A5" w14:textId="6CBBC326" w:rsidR="00076E63" w:rsidRPr="00210174" w:rsidRDefault="00076E63" w:rsidP="00076E63">
            <w:pPr>
              <w:pStyle w:val="TableParagraph"/>
              <w:ind w:left="785" w:right="779"/>
              <w:jc w:val="center"/>
              <w:rPr>
                <w:rFonts w:ascii="Segoe UI" w:hAnsi="Segoe UI" w:cs="Segoe UI"/>
              </w:rPr>
            </w:pPr>
            <w:r w:rsidRPr="00210174">
              <w:rPr>
                <w:rFonts w:ascii="Segoe UI" w:hAnsi="Segoe UI" w:cs="Segoe UI"/>
              </w:rPr>
              <w:t>[</w:t>
            </w:r>
            <w:r w:rsidRPr="00210174">
              <w:rPr>
                <w:rFonts w:ascii="Segoe UI" w:hAnsi="Segoe UI" w:cs="Segoe UI"/>
                <w:highlight w:val="yellow"/>
              </w:rPr>
              <w:t>●</w:t>
            </w:r>
            <w:r w:rsidRPr="00210174">
              <w:rPr>
                <w:rFonts w:ascii="Segoe UI" w:hAnsi="Segoe UI" w:cs="Segoe UI"/>
              </w:rPr>
              <w:t>]</w:t>
            </w:r>
          </w:p>
        </w:tc>
        <w:tc>
          <w:tcPr>
            <w:tcW w:w="2338" w:type="dxa"/>
          </w:tcPr>
          <w:p w14:paraId="5D0E0C2C" w14:textId="77777777" w:rsidR="00076E63" w:rsidRPr="00210174" w:rsidRDefault="00076E63" w:rsidP="00076E63">
            <w:pPr>
              <w:pStyle w:val="TableParagraph"/>
              <w:ind w:left="0"/>
              <w:jc w:val="center"/>
              <w:rPr>
                <w:rFonts w:ascii="Segoe UI" w:hAnsi="Segoe UI" w:cs="Segoe UI"/>
                <w:b/>
              </w:rPr>
            </w:pPr>
          </w:p>
          <w:p w14:paraId="7EF5D1B7" w14:textId="257791AA" w:rsidR="00076E63" w:rsidRPr="00210174" w:rsidRDefault="00076E63" w:rsidP="00076E63">
            <w:pPr>
              <w:pStyle w:val="TableParagraph"/>
              <w:ind w:left="453" w:right="445"/>
              <w:jc w:val="center"/>
              <w:rPr>
                <w:rFonts w:ascii="Segoe UI" w:hAnsi="Segoe UI" w:cs="Segoe UI"/>
              </w:rPr>
            </w:pPr>
            <w:r w:rsidRPr="00210174">
              <w:rPr>
                <w:rFonts w:ascii="Segoe UI" w:hAnsi="Segoe UI" w:cs="Segoe UI"/>
              </w:rPr>
              <w:t>[</w:t>
            </w:r>
            <w:r w:rsidRPr="00210174">
              <w:rPr>
                <w:rFonts w:ascii="Segoe UI" w:hAnsi="Segoe UI" w:cs="Segoe UI"/>
                <w:highlight w:val="yellow"/>
              </w:rPr>
              <w:t>●</w:t>
            </w:r>
            <w:r w:rsidRPr="00210174">
              <w:rPr>
                <w:rFonts w:ascii="Segoe UI" w:hAnsi="Segoe UI" w:cs="Segoe UI"/>
              </w:rPr>
              <w:t>]</w:t>
            </w:r>
          </w:p>
        </w:tc>
        <w:tc>
          <w:tcPr>
            <w:tcW w:w="2338" w:type="dxa"/>
          </w:tcPr>
          <w:p w14:paraId="377B629A" w14:textId="3E8ADB6A" w:rsidR="00076E63" w:rsidRPr="00210174" w:rsidRDefault="00076E63" w:rsidP="00076E63">
            <w:pPr>
              <w:pStyle w:val="TableParagraph"/>
              <w:spacing w:before="191" w:line="297" w:lineRule="auto"/>
              <w:ind w:left="276" w:right="232"/>
              <w:jc w:val="center"/>
              <w:rPr>
                <w:rFonts w:ascii="Segoe UI" w:hAnsi="Segoe UI" w:cs="Segoe UI"/>
                <w:lang w:val="pt-BR"/>
              </w:rPr>
            </w:pPr>
            <w:r w:rsidRPr="004937DF">
              <w:rPr>
                <w:rFonts w:ascii="Segoe UI" w:hAnsi="Segoe UI" w:cs="Segoe UI"/>
                <w:sz w:val="20"/>
                <w:szCs w:val="20"/>
                <w:lang w:val="pt-BR"/>
              </w:rPr>
              <w:t>À vista, em moeda corrente nacional</w:t>
            </w:r>
            <w:r w:rsidR="004937DF">
              <w:rPr>
                <w:rFonts w:ascii="Segoe UI" w:hAnsi="Segoe UI" w:cs="Segoe UI"/>
                <w:sz w:val="20"/>
                <w:szCs w:val="20"/>
                <w:lang w:val="pt-BR"/>
              </w:rPr>
              <w:t>.</w:t>
            </w:r>
          </w:p>
        </w:tc>
        <w:tc>
          <w:tcPr>
            <w:tcW w:w="2338" w:type="dxa"/>
          </w:tcPr>
          <w:p w14:paraId="0E362303" w14:textId="7B81D30F" w:rsidR="00076E63" w:rsidRPr="004937DF" w:rsidRDefault="00076E63" w:rsidP="004937DF">
            <w:pPr>
              <w:pStyle w:val="TableParagraph"/>
              <w:spacing w:before="39" w:line="297" w:lineRule="auto"/>
              <w:ind w:left="146" w:right="334" w:firstLine="2"/>
              <w:jc w:val="center"/>
              <w:rPr>
                <w:rFonts w:ascii="Segoe UI" w:hAnsi="Segoe UI" w:cs="Segoe UI"/>
                <w:sz w:val="20"/>
                <w:szCs w:val="20"/>
                <w:lang w:val="pt-BR"/>
              </w:rPr>
            </w:pPr>
            <w:r w:rsidRPr="004937DF">
              <w:rPr>
                <w:rFonts w:ascii="Segoe UI" w:hAnsi="Segoe UI" w:cs="Segoe UI"/>
                <w:sz w:val="20"/>
                <w:szCs w:val="20"/>
                <w:lang w:val="pt-BR"/>
              </w:rPr>
              <w:t>Preço de Aquisição (conforme definido no</w:t>
            </w:r>
            <w:r w:rsidR="004937DF" w:rsidRPr="004937DF">
              <w:rPr>
                <w:rFonts w:ascii="Segoe UI" w:hAnsi="Segoe UI" w:cs="Segoe UI"/>
                <w:sz w:val="20"/>
                <w:szCs w:val="20"/>
                <w:lang w:val="pt-BR"/>
              </w:rPr>
              <w:t xml:space="preserve"> Comunicado </w:t>
            </w:r>
            <w:r w:rsidRPr="004937DF">
              <w:rPr>
                <w:rFonts w:ascii="Segoe UI" w:hAnsi="Segoe UI" w:cs="Segoe UI"/>
                <w:sz w:val="20"/>
                <w:szCs w:val="20"/>
                <w:lang w:val="pt-BR"/>
              </w:rPr>
              <w:t>de Oferta de</w:t>
            </w:r>
            <w:r w:rsidR="004937DF" w:rsidRPr="004937DF">
              <w:rPr>
                <w:rFonts w:ascii="Segoe UI" w:hAnsi="Segoe UI" w:cs="Segoe UI"/>
                <w:sz w:val="20"/>
                <w:szCs w:val="20"/>
                <w:lang w:val="pt-BR"/>
              </w:rPr>
              <w:t xml:space="preserve"> Aquisição divulgado em 30 de julho de 2024).</w:t>
            </w:r>
          </w:p>
        </w:tc>
      </w:tr>
    </w:tbl>
    <w:p w14:paraId="1DDAACE3" w14:textId="77777777" w:rsidR="00076E63" w:rsidRPr="00210174" w:rsidRDefault="00076E63" w:rsidP="009D1410">
      <w:pPr>
        <w:spacing w:line="240" w:lineRule="exact"/>
        <w:rPr>
          <w:rFonts w:ascii="Segoe UI" w:hAnsi="Segoe UI" w:cs="Segoe UI"/>
          <w:sz w:val="22"/>
          <w:szCs w:val="22"/>
        </w:rPr>
        <w:sectPr w:rsidR="00076E63" w:rsidRPr="00210174" w:rsidSect="009D1410">
          <w:pgSz w:w="12240" w:h="15840" w:code="119"/>
          <w:pgMar w:top="1418" w:right="1162" w:bottom="1418" w:left="1321" w:header="720" w:footer="720" w:gutter="0"/>
          <w:cols w:space="720"/>
        </w:sectPr>
      </w:pPr>
    </w:p>
    <w:tbl>
      <w:tblPr>
        <w:tblStyle w:val="TableNormal"/>
        <w:tblW w:w="935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5"/>
        <w:gridCol w:w="4675"/>
      </w:tblGrid>
      <w:tr w:rsidR="00076E63" w:rsidRPr="00210174" w14:paraId="55C5DCF8" w14:textId="77777777" w:rsidTr="009D1410">
        <w:trPr>
          <w:trHeight w:val="1449"/>
        </w:trPr>
        <w:tc>
          <w:tcPr>
            <w:tcW w:w="4675" w:type="dxa"/>
          </w:tcPr>
          <w:p w14:paraId="464BC31A" w14:textId="77777777" w:rsidR="00076E63" w:rsidRPr="00210174" w:rsidRDefault="00076E63" w:rsidP="002D740F">
            <w:pPr>
              <w:pStyle w:val="TableParagraph"/>
              <w:spacing w:before="11" w:line="228" w:lineRule="auto"/>
              <w:ind w:left="107" w:right="95"/>
              <w:jc w:val="both"/>
              <w:rPr>
                <w:rFonts w:ascii="Segoe UI" w:hAnsi="Segoe UI" w:cs="Segoe UI"/>
                <w:lang w:val="pt-BR"/>
              </w:rPr>
            </w:pPr>
            <w:r w:rsidRPr="00210174">
              <w:rPr>
                <w:rFonts w:ascii="Segoe UI" w:hAnsi="Segoe UI" w:cs="Segoe UI"/>
                <w:lang w:val="pt-BR"/>
              </w:rPr>
              <w:lastRenderedPageBreak/>
              <w:t xml:space="preserve">Se aplicável, prêmio de aquisição mínimo aceito pelo debenturista. </w:t>
            </w:r>
          </w:p>
          <w:p w14:paraId="119AFDB2" w14:textId="1ADA5DC3" w:rsidR="00076E63" w:rsidRPr="00210174" w:rsidRDefault="00076E63" w:rsidP="002D740F">
            <w:pPr>
              <w:pStyle w:val="TableParagraph"/>
              <w:spacing w:before="11" w:line="228" w:lineRule="auto"/>
              <w:ind w:left="107" w:right="95"/>
              <w:jc w:val="both"/>
              <w:rPr>
                <w:rFonts w:ascii="Segoe UI" w:hAnsi="Segoe UI" w:cs="Segoe UI"/>
                <w:lang w:val="pt-BR"/>
              </w:rPr>
            </w:pPr>
            <w:r w:rsidRPr="00210174">
              <w:rPr>
                <w:rFonts w:ascii="Segoe UI" w:hAnsi="Segoe UI" w:cs="Segoe UI"/>
                <w:lang w:val="pt-BR"/>
              </w:rPr>
              <w:t>(</w:t>
            </w:r>
            <w:r w:rsidRPr="00210174">
              <w:rPr>
                <w:rFonts w:ascii="Segoe UI" w:hAnsi="Segoe UI" w:cs="Segoe UI"/>
                <w:i/>
                <w:lang w:val="pt-BR"/>
              </w:rPr>
              <w:t>O qual não pode ser superior ao prêmio máximo ofertado pela companhia emissora.</w:t>
            </w:r>
            <w:r w:rsidRPr="00210174">
              <w:rPr>
                <w:rFonts w:ascii="Segoe UI" w:hAnsi="Segoe UI" w:cs="Segoe UI"/>
                <w:i/>
                <w:spacing w:val="-22"/>
                <w:lang w:val="pt-BR"/>
              </w:rPr>
              <w:t xml:space="preserve"> </w:t>
            </w:r>
            <w:r w:rsidRPr="00210174">
              <w:rPr>
                <w:rFonts w:ascii="Segoe UI" w:hAnsi="Segoe UI" w:cs="Segoe UI"/>
                <w:i/>
                <w:lang w:val="pt-BR"/>
              </w:rPr>
              <w:t>Este</w:t>
            </w:r>
            <w:r w:rsidRPr="00210174">
              <w:rPr>
                <w:rFonts w:ascii="Segoe UI" w:hAnsi="Segoe UI" w:cs="Segoe UI"/>
                <w:i/>
                <w:spacing w:val="-21"/>
                <w:lang w:val="pt-BR"/>
              </w:rPr>
              <w:t xml:space="preserve"> </w:t>
            </w:r>
            <w:r w:rsidRPr="00210174">
              <w:rPr>
                <w:rFonts w:ascii="Segoe UI" w:hAnsi="Segoe UI" w:cs="Segoe UI"/>
                <w:i/>
                <w:lang w:val="pt-BR"/>
              </w:rPr>
              <w:t>item</w:t>
            </w:r>
            <w:r w:rsidRPr="00210174">
              <w:rPr>
                <w:rFonts w:ascii="Segoe UI" w:hAnsi="Segoe UI" w:cs="Segoe UI"/>
                <w:i/>
                <w:spacing w:val="-22"/>
                <w:lang w:val="pt-BR"/>
              </w:rPr>
              <w:t xml:space="preserve"> </w:t>
            </w:r>
            <w:r w:rsidRPr="00210174">
              <w:rPr>
                <w:rFonts w:ascii="Segoe UI" w:hAnsi="Segoe UI" w:cs="Segoe UI"/>
                <w:i/>
                <w:lang w:val="pt-BR"/>
              </w:rPr>
              <w:t>deve</w:t>
            </w:r>
            <w:r w:rsidRPr="00210174">
              <w:rPr>
                <w:rFonts w:ascii="Segoe UI" w:hAnsi="Segoe UI" w:cs="Segoe UI"/>
                <w:i/>
                <w:spacing w:val="-21"/>
                <w:lang w:val="pt-BR"/>
              </w:rPr>
              <w:t xml:space="preserve"> </w:t>
            </w:r>
            <w:r w:rsidRPr="00210174">
              <w:rPr>
                <w:rFonts w:ascii="Segoe UI" w:hAnsi="Segoe UI" w:cs="Segoe UI"/>
                <w:i/>
                <w:lang w:val="pt-BR"/>
              </w:rPr>
              <w:t>ser</w:t>
            </w:r>
            <w:r w:rsidRPr="00210174">
              <w:rPr>
                <w:rFonts w:ascii="Segoe UI" w:hAnsi="Segoe UI" w:cs="Segoe UI"/>
                <w:i/>
                <w:spacing w:val="-22"/>
                <w:lang w:val="pt-BR"/>
              </w:rPr>
              <w:t xml:space="preserve"> </w:t>
            </w:r>
            <w:r w:rsidRPr="00210174">
              <w:rPr>
                <w:rFonts w:ascii="Segoe UI" w:hAnsi="Segoe UI" w:cs="Segoe UI"/>
                <w:i/>
                <w:lang w:val="pt-BR"/>
              </w:rPr>
              <w:t>mantido</w:t>
            </w:r>
            <w:r w:rsidRPr="00210174">
              <w:rPr>
                <w:rFonts w:ascii="Segoe UI" w:hAnsi="Segoe UI" w:cs="Segoe UI"/>
                <w:i/>
                <w:spacing w:val="-21"/>
                <w:lang w:val="pt-BR"/>
              </w:rPr>
              <w:t xml:space="preserve"> </w:t>
            </w:r>
            <w:r w:rsidRPr="00210174">
              <w:rPr>
                <w:rFonts w:ascii="Segoe UI" w:hAnsi="Segoe UI" w:cs="Segoe UI"/>
                <w:i/>
                <w:lang w:val="pt-BR"/>
              </w:rPr>
              <w:t>apenas</w:t>
            </w:r>
            <w:r w:rsidRPr="00210174">
              <w:rPr>
                <w:rFonts w:ascii="Segoe UI" w:hAnsi="Segoe UI" w:cs="Segoe UI"/>
                <w:i/>
                <w:spacing w:val="-22"/>
                <w:lang w:val="pt-BR"/>
              </w:rPr>
              <w:t xml:space="preserve"> </w:t>
            </w:r>
            <w:r w:rsidRPr="00210174">
              <w:rPr>
                <w:rFonts w:ascii="Segoe UI" w:hAnsi="Segoe UI" w:cs="Segoe UI"/>
                <w:i/>
                <w:lang w:val="pt-BR"/>
              </w:rPr>
              <w:t>nos casos</w:t>
            </w:r>
            <w:r w:rsidRPr="00210174">
              <w:rPr>
                <w:rFonts w:ascii="Segoe UI" w:hAnsi="Segoe UI" w:cs="Segoe UI"/>
                <w:i/>
                <w:spacing w:val="-13"/>
                <w:lang w:val="pt-BR"/>
              </w:rPr>
              <w:t xml:space="preserve"> </w:t>
            </w:r>
            <w:r w:rsidRPr="00210174">
              <w:rPr>
                <w:rFonts w:ascii="Segoe UI" w:hAnsi="Segoe UI" w:cs="Segoe UI"/>
                <w:i/>
                <w:lang w:val="pt-BR"/>
              </w:rPr>
              <w:t>previstos</w:t>
            </w:r>
            <w:r w:rsidRPr="00210174">
              <w:rPr>
                <w:rFonts w:ascii="Segoe UI" w:hAnsi="Segoe UI" w:cs="Segoe UI"/>
                <w:i/>
                <w:spacing w:val="-12"/>
                <w:lang w:val="pt-BR"/>
              </w:rPr>
              <w:t xml:space="preserve"> </w:t>
            </w:r>
            <w:r w:rsidRPr="00210174">
              <w:rPr>
                <w:rFonts w:ascii="Segoe UI" w:hAnsi="Segoe UI" w:cs="Segoe UI"/>
                <w:i/>
                <w:lang w:val="pt-BR"/>
              </w:rPr>
              <w:t>no</w:t>
            </w:r>
            <w:r w:rsidRPr="00210174">
              <w:rPr>
                <w:rFonts w:ascii="Segoe UI" w:hAnsi="Segoe UI" w:cs="Segoe UI"/>
                <w:i/>
                <w:spacing w:val="-13"/>
                <w:lang w:val="pt-BR"/>
              </w:rPr>
              <w:t xml:space="preserve"> </w:t>
            </w:r>
            <w:r w:rsidRPr="00210174">
              <w:rPr>
                <w:rFonts w:ascii="Segoe UI" w:hAnsi="Segoe UI" w:cs="Segoe UI"/>
                <w:i/>
                <w:lang w:val="pt-BR"/>
              </w:rPr>
              <w:t>art.</w:t>
            </w:r>
            <w:r w:rsidRPr="00210174">
              <w:rPr>
                <w:rFonts w:ascii="Segoe UI" w:hAnsi="Segoe UI" w:cs="Segoe UI"/>
                <w:i/>
                <w:spacing w:val="-12"/>
                <w:lang w:val="pt-BR"/>
              </w:rPr>
              <w:t xml:space="preserve"> </w:t>
            </w:r>
            <w:r w:rsidRPr="00210174">
              <w:rPr>
                <w:rFonts w:ascii="Segoe UI" w:hAnsi="Segoe UI" w:cs="Segoe UI"/>
                <w:i/>
                <w:lang w:val="pt-BR"/>
              </w:rPr>
              <w:t>9º,</w:t>
            </w:r>
            <w:r w:rsidRPr="00210174">
              <w:rPr>
                <w:rFonts w:ascii="Segoe UI" w:hAnsi="Segoe UI" w:cs="Segoe UI"/>
                <w:i/>
                <w:spacing w:val="-9"/>
                <w:lang w:val="pt-BR"/>
              </w:rPr>
              <w:t xml:space="preserve"> </w:t>
            </w:r>
            <w:r w:rsidRPr="00210174">
              <w:rPr>
                <w:rFonts w:ascii="Segoe UI" w:hAnsi="Segoe UI" w:cs="Segoe UI"/>
                <w:i/>
                <w:lang w:val="pt-BR"/>
              </w:rPr>
              <w:t>§</w:t>
            </w:r>
            <w:r w:rsidRPr="00210174">
              <w:rPr>
                <w:rFonts w:ascii="Segoe UI" w:hAnsi="Segoe UI" w:cs="Segoe UI"/>
                <w:i/>
                <w:spacing w:val="-12"/>
                <w:lang w:val="pt-BR"/>
              </w:rPr>
              <w:t xml:space="preserve"> </w:t>
            </w:r>
            <w:r w:rsidRPr="00210174">
              <w:rPr>
                <w:rFonts w:ascii="Segoe UI" w:hAnsi="Segoe UI" w:cs="Segoe UI"/>
                <w:i/>
                <w:lang w:val="pt-BR"/>
              </w:rPr>
              <w:t>6º,</w:t>
            </w:r>
            <w:r w:rsidRPr="00210174">
              <w:rPr>
                <w:rFonts w:ascii="Segoe UI" w:hAnsi="Segoe UI" w:cs="Segoe UI"/>
                <w:i/>
                <w:spacing w:val="-12"/>
                <w:lang w:val="pt-BR"/>
              </w:rPr>
              <w:t xml:space="preserve"> </w:t>
            </w:r>
            <w:r w:rsidRPr="00210174">
              <w:rPr>
                <w:rFonts w:ascii="Segoe UI" w:hAnsi="Segoe UI" w:cs="Segoe UI"/>
                <w:i/>
                <w:lang w:val="pt-BR"/>
              </w:rPr>
              <w:t>inciso</w:t>
            </w:r>
            <w:r w:rsidRPr="00210174">
              <w:rPr>
                <w:rFonts w:ascii="Segoe UI" w:hAnsi="Segoe UI" w:cs="Segoe UI"/>
                <w:i/>
                <w:spacing w:val="-13"/>
                <w:lang w:val="pt-BR"/>
              </w:rPr>
              <w:t xml:space="preserve"> </w:t>
            </w:r>
            <w:r w:rsidRPr="00210174">
              <w:rPr>
                <w:rFonts w:ascii="Segoe UI" w:hAnsi="Segoe UI" w:cs="Segoe UI"/>
                <w:i/>
                <w:lang w:val="pt-BR"/>
              </w:rPr>
              <w:t>II.</w:t>
            </w:r>
            <w:r w:rsidRPr="00210174">
              <w:rPr>
                <w:rFonts w:ascii="Segoe UI" w:hAnsi="Segoe UI" w:cs="Segoe UI"/>
                <w:lang w:val="pt-BR"/>
              </w:rPr>
              <w:t>)</w:t>
            </w:r>
          </w:p>
        </w:tc>
        <w:tc>
          <w:tcPr>
            <w:tcW w:w="4675" w:type="dxa"/>
          </w:tcPr>
          <w:p w14:paraId="02035AFA" w14:textId="01B893BE" w:rsidR="00076E63" w:rsidRPr="00210174" w:rsidRDefault="004937DF" w:rsidP="002D740F">
            <w:pPr>
              <w:pStyle w:val="TableParagraph"/>
              <w:spacing w:before="1"/>
              <w:ind w:left="107"/>
              <w:rPr>
                <w:rFonts w:ascii="Segoe UI" w:hAnsi="Segoe UI" w:cs="Segoe UI"/>
              </w:rPr>
            </w:pPr>
            <w:r w:rsidRPr="00210174">
              <w:rPr>
                <w:rFonts w:ascii="Segoe UI" w:hAnsi="Segoe UI" w:cs="Segoe UI"/>
                <w:lang w:val="pt-BR"/>
              </w:rPr>
              <w:t>[</w:t>
            </w:r>
            <w:r w:rsidRPr="00210174">
              <w:rPr>
                <w:rFonts w:ascii="Segoe UI" w:hAnsi="Segoe UI" w:cs="Segoe UI"/>
                <w:highlight w:val="yellow"/>
                <w:lang w:val="pt-BR"/>
              </w:rPr>
              <w:t>●</w:t>
            </w:r>
            <w:r w:rsidRPr="00210174">
              <w:rPr>
                <w:rFonts w:ascii="Segoe UI" w:hAnsi="Segoe UI" w:cs="Segoe UI"/>
                <w:lang w:val="pt-BR"/>
              </w:rPr>
              <w:t>]</w:t>
            </w:r>
          </w:p>
        </w:tc>
      </w:tr>
      <w:tr w:rsidR="00076E63" w:rsidRPr="00210174" w14:paraId="5AEB3334" w14:textId="77777777" w:rsidTr="009D1410">
        <w:trPr>
          <w:trHeight w:val="724"/>
        </w:trPr>
        <w:tc>
          <w:tcPr>
            <w:tcW w:w="4675" w:type="dxa"/>
          </w:tcPr>
          <w:p w14:paraId="22BB001F" w14:textId="77777777" w:rsidR="00076E63" w:rsidRPr="00210174" w:rsidRDefault="00076E63" w:rsidP="002D740F">
            <w:pPr>
              <w:pStyle w:val="TableParagraph"/>
              <w:ind w:left="107"/>
              <w:rPr>
                <w:rFonts w:ascii="Segoe UI" w:hAnsi="Segoe UI" w:cs="Segoe UI"/>
                <w:lang w:val="pt-BR"/>
              </w:rPr>
            </w:pPr>
            <w:r w:rsidRPr="00210174">
              <w:rPr>
                <w:rFonts w:ascii="Segoe UI" w:hAnsi="Segoe UI" w:cs="Segoe UI"/>
                <w:lang w:val="pt-BR"/>
              </w:rPr>
              <w:t>Esta intenção de alienação possui condições adicionais?</w:t>
            </w:r>
          </w:p>
        </w:tc>
        <w:tc>
          <w:tcPr>
            <w:tcW w:w="4675" w:type="dxa"/>
          </w:tcPr>
          <w:p w14:paraId="07637536" w14:textId="78F2EF7C" w:rsidR="00076E63" w:rsidRPr="00210174" w:rsidRDefault="00076E63" w:rsidP="002D740F">
            <w:pPr>
              <w:pStyle w:val="TableParagraph"/>
              <w:ind w:left="107" w:right="3676"/>
              <w:rPr>
                <w:rFonts w:ascii="Segoe UI" w:hAnsi="Segoe UI" w:cs="Segoe UI"/>
              </w:rPr>
            </w:pPr>
            <w:r w:rsidRPr="00210174">
              <w:rPr>
                <w:rFonts w:ascii="Segoe UI" w:hAnsi="Segoe UI" w:cs="Segoe UI"/>
              </w:rPr>
              <w:t xml:space="preserve">Sim (  ); ou </w:t>
            </w:r>
          </w:p>
          <w:p w14:paraId="7B007090" w14:textId="14B4D8EE" w:rsidR="00076E63" w:rsidRPr="00210174" w:rsidRDefault="00076E63" w:rsidP="002D740F">
            <w:pPr>
              <w:pStyle w:val="TableParagraph"/>
              <w:ind w:left="107" w:right="3676"/>
              <w:rPr>
                <w:rFonts w:ascii="Segoe UI" w:hAnsi="Segoe UI" w:cs="Segoe UI"/>
              </w:rPr>
            </w:pPr>
            <w:r w:rsidRPr="00210174">
              <w:rPr>
                <w:rFonts w:ascii="Segoe UI" w:hAnsi="Segoe UI" w:cs="Segoe UI"/>
              </w:rPr>
              <w:t xml:space="preserve">Não (  ). </w:t>
            </w:r>
          </w:p>
        </w:tc>
      </w:tr>
      <w:tr w:rsidR="00076E63" w:rsidRPr="00210174" w14:paraId="193C5358" w14:textId="77777777" w:rsidTr="009D1410">
        <w:trPr>
          <w:trHeight w:val="481"/>
        </w:trPr>
        <w:tc>
          <w:tcPr>
            <w:tcW w:w="4675" w:type="dxa"/>
          </w:tcPr>
          <w:p w14:paraId="0C184B81" w14:textId="77777777" w:rsidR="00076E63" w:rsidRPr="00210174" w:rsidRDefault="00076E63" w:rsidP="002D740F">
            <w:pPr>
              <w:pStyle w:val="TableParagraph"/>
              <w:spacing w:before="5" w:line="242" w:lineRule="exact"/>
              <w:ind w:left="107"/>
              <w:rPr>
                <w:rFonts w:ascii="Segoe UI" w:hAnsi="Segoe UI" w:cs="Segoe UI"/>
                <w:lang w:val="pt-BR"/>
              </w:rPr>
            </w:pPr>
            <w:r w:rsidRPr="00210174">
              <w:rPr>
                <w:rFonts w:ascii="Segoe UI" w:hAnsi="Segoe UI" w:cs="Segoe UI"/>
                <w:lang w:val="pt-BR"/>
              </w:rPr>
              <w:t>Caso a resposta do item acima seja “Sim”, favor assinalar abaixo a condição aplicável:</w:t>
            </w:r>
          </w:p>
        </w:tc>
        <w:tc>
          <w:tcPr>
            <w:tcW w:w="4675" w:type="dxa"/>
          </w:tcPr>
          <w:p w14:paraId="1B153FC6" w14:textId="77777777" w:rsidR="00076E63" w:rsidRPr="00210174" w:rsidRDefault="00076E63" w:rsidP="002D740F">
            <w:pPr>
              <w:pStyle w:val="TableParagraph"/>
              <w:ind w:left="0"/>
              <w:rPr>
                <w:rFonts w:ascii="Segoe UI" w:hAnsi="Segoe UI" w:cs="Segoe UI"/>
                <w:lang w:val="pt-BR"/>
              </w:rPr>
            </w:pPr>
          </w:p>
        </w:tc>
      </w:tr>
      <w:tr w:rsidR="00076E63" w:rsidRPr="00210174" w14:paraId="6D529574" w14:textId="77777777" w:rsidTr="009D1410">
        <w:trPr>
          <w:trHeight w:val="1442"/>
        </w:trPr>
        <w:tc>
          <w:tcPr>
            <w:tcW w:w="4675" w:type="dxa"/>
          </w:tcPr>
          <w:p w14:paraId="3A56043A" w14:textId="77777777" w:rsidR="00076E63" w:rsidRPr="00210174" w:rsidRDefault="00076E63" w:rsidP="002D740F">
            <w:pPr>
              <w:pStyle w:val="TableParagraph"/>
              <w:ind w:left="107" w:right="96"/>
              <w:jc w:val="both"/>
              <w:rPr>
                <w:rFonts w:ascii="Segoe UI" w:hAnsi="Segoe UI" w:cs="Segoe UI"/>
                <w:lang w:val="pt-BR"/>
              </w:rPr>
            </w:pPr>
            <w:r w:rsidRPr="00210174">
              <w:rPr>
                <w:rFonts w:ascii="Segoe UI" w:hAnsi="Segoe UI" w:cs="Segoe UI"/>
                <w:lang w:val="pt-BR"/>
              </w:rPr>
              <w:t>I – adesão de debenturistas interessados em alienar a totalidade das debêntures indicada como objeto</w:t>
            </w:r>
            <w:r w:rsidRPr="00210174">
              <w:rPr>
                <w:rFonts w:ascii="Segoe UI" w:hAnsi="Segoe UI" w:cs="Segoe UI"/>
                <w:spacing w:val="-10"/>
                <w:lang w:val="pt-BR"/>
              </w:rPr>
              <w:t xml:space="preserve"> </w:t>
            </w:r>
            <w:r w:rsidRPr="00210174">
              <w:rPr>
                <w:rFonts w:ascii="Segoe UI" w:hAnsi="Segoe UI" w:cs="Segoe UI"/>
                <w:lang w:val="pt-BR"/>
              </w:rPr>
              <w:t>da</w:t>
            </w:r>
            <w:r w:rsidRPr="00210174">
              <w:rPr>
                <w:rFonts w:ascii="Segoe UI" w:hAnsi="Segoe UI" w:cs="Segoe UI"/>
                <w:spacing w:val="-7"/>
                <w:lang w:val="pt-BR"/>
              </w:rPr>
              <w:t xml:space="preserve"> </w:t>
            </w:r>
            <w:r w:rsidRPr="00210174">
              <w:rPr>
                <w:rFonts w:ascii="Segoe UI" w:hAnsi="Segoe UI" w:cs="Segoe UI"/>
                <w:lang w:val="pt-BR"/>
              </w:rPr>
              <w:t>aquisição</w:t>
            </w:r>
            <w:r w:rsidRPr="00210174">
              <w:rPr>
                <w:rFonts w:ascii="Segoe UI" w:hAnsi="Segoe UI" w:cs="Segoe UI"/>
                <w:spacing w:val="-7"/>
                <w:lang w:val="pt-BR"/>
              </w:rPr>
              <w:t xml:space="preserve"> </w:t>
            </w:r>
            <w:r w:rsidRPr="00210174">
              <w:rPr>
                <w:rFonts w:ascii="Segoe UI" w:hAnsi="Segoe UI" w:cs="Segoe UI"/>
                <w:lang w:val="pt-BR"/>
              </w:rPr>
              <w:t>na</w:t>
            </w:r>
            <w:r w:rsidRPr="00210174">
              <w:rPr>
                <w:rFonts w:ascii="Segoe UI" w:hAnsi="Segoe UI" w:cs="Segoe UI"/>
                <w:spacing w:val="-7"/>
                <w:lang w:val="pt-BR"/>
              </w:rPr>
              <w:t xml:space="preserve"> </w:t>
            </w:r>
            <w:r w:rsidRPr="00210174">
              <w:rPr>
                <w:rFonts w:ascii="Segoe UI" w:hAnsi="Segoe UI" w:cs="Segoe UI"/>
                <w:lang w:val="pt-BR"/>
              </w:rPr>
              <w:t>comunicação</w:t>
            </w:r>
            <w:r w:rsidRPr="00210174">
              <w:rPr>
                <w:rFonts w:ascii="Segoe UI" w:hAnsi="Segoe UI" w:cs="Segoe UI"/>
                <w:spacing w:val="-9"/>
                <w:lang w:val="pt-BR"/>
              </w:rPr>
              <w:t xml:space="preserve"> </w:t>
            </w:r>
            <w:r w:rsidRPr="00210174">
              <w:rPr>
                <w:rFonts w:ascii="Segoe UI" w:hAnsi="Segoe UI" w:cs="Segoe UI"/>
                <w:lang w:val="pt-BR"/>
              </w:rPr>
              <w:t>da</w:t>
            </w:r>
            <w:r w:rsidRPr="00210174">
              <w:rPr>
                <w:rFonts w:ascii="Segoe UI" w:hAnsi="Segoe UI" w:cs="Segoe UI"/>
                <w:spacing w:val="-7"/>
                <w:lang w:val="pt-BR"/>
              </w:rPr>
              <w:t xml:space="preserve"> </w:t>
            </w:r>
            <w:r w:rsidRPr="00210174">
              <w:rPr>
                <w:rFonts w:ascii="Segoe UI" w:hAnsi="Segoe UI" w:cs="Segoe UI"/>
                <w:lang w:val="pt-BR"/>
              </w:rPr>
              <w:t>companhia emissora (incluindo as debêntures de titularidade deste debenturista);</w:t>
            </w:r>
            <w:r w:rsidRPr="00210174">
              <w:rPr>
                <w:rFonts w:ascii="Segoe UI" w:hAnsi="Segoe UI" w:cs="Segoe UI"/>
                <w:spacing w:val="-2"/>
                <w:lang w:val="pt-BR"/>
              </w:rPr>
              <w:t xml:space="preserve"> </w:t>
            </w:r>
            <w:r w:rsidRPr="00210174">
              <w:rPr>
                <w:rFonts w:ascii="Segoe UI" w:hAnsi="Segoe UI" w:cs="Segoe UI"/>
                <w:lang w:val="pt-BR"/>
              </w:rPr>
              <w:t>ou</w:t>
            </w:r>
          </w:p>
        </w:tc>
        <w:tc>
          <w:tcPr>
            <w:tcW w:w="4675" w:type="dxa"/>
          </w:tcPr>
          <w:p w14:paraId="10ECF3D3" w14:textId="77777777" w:rsidR="00076E63" w:rsidRPr="00210174" w:rsidRDefault="00076E63" w:rsidP="002D740F">
            <w:pPr>
              <w:pStyle w:val="TableParagraph"/>
              <w:ind w:left="0"/>
              <w:rPr>
                <w:rFonts w:ascii="Segoe UI" w:hAnsi="Segoe UI" w:cs="Segoe UI"/>
                <w:lang w:val="pt-BR"/>
              </w:rPr>
            </w:pPr>
          </w:p>
        </w:tc>
      </w:tr>
      <w:tr w:rsidR="00076E63" w:rsidRPr="00210174" w14:paraId="2106872F" w14:textId="77777777" w:rsidTr="009D1410">
        <w:trPr>
          <w:trHeight w:val="1206"/>
        </w:trPr>
        <w:tc>
          <w:tcPr>
            <w:tcW w:w="4675" w:type="dxa"/>
          </w:tcPr>
          <w:p w14:paraId="143C7F00" w14:textId="62DE9F5E" w:rsidR="00076E63" w:rsidRPr="00210174" w:rsidRDefault="00076E63" w:rsidP="002D740F">
            <w:pPr>
              <w:pStyle w:val="TableParagraph"/>
              <w:ind w:left="107" w:right="96"/>
              <w:jc w:val="both"/>
              <w:rPr>
                <w:rFonts w:ascii="Segoe UI" w:hAnsi="Segoe UI" w:cs="Segoe UI"/>
                <w:lang w:val="pt-BR"/>
              </w:rPr>
            </w:pPr>
            <w:r w:rsidRPr="00210174">
              <w:rPr>
                <w:rFonts w:ascii="Segoe UI" w:hAnsi="Segoe UI" w:cs="Segoe UI"/>
                <w:lang w:val="pt-BR"/>
              </w:rPr>
              <w:t>II – adesão de debenturistas interessados em alienar debêntures desta emissão (incluindo as debêntures de titularidade deste debenturista), definida pelo próprio</w:t>
            </w:r>
            <w:r w:rsidRPr="00210174">
              <w:rPr>
                <w:rFonts w:ascii="Segoe UI" w:hAnsi="Segoe UI" w:cs="Segoe UI"/>
                <w:spacing w:val="-5"/>
                <w:lang w:val="pt-BR"/>
              </w:rPr>
              <w:t xml:space="preserve"> </w:t>
            </w:r>
            <w:r w:rsidRPr="00210174">
              <w:rPr>
                <w:rFonts w:ascii="Segoe UI" w:hAnsi="Segoe UI" w:cs="Segoe UI"/>
                <w:lang w:val="pt-BR"/>
              </w:rPr>
              <w:t>titular.</w:t>
            </w:r>
          </w:p>
        </w:tc>
        <w:tc>
          <w:tcPr>
            <w:tcW w:w="4675" w:type="dxa"/>
          </w:tcPr>
          <w:p w14:paraId="6FE0E037" w14:textId="77777777" w:rsidR="00076E63" w:rsidRPr="00210174" w:rsidRDefault="00076E63" w:rsidP="002D740F">
            <w:pPr>
              <w:pStyle w:val="TableParagraph"/>
              <w:ind w:left="0"/>
              <w:rPr>
                <w:rFonts w:ascii="Segoe UI" w:hAnsi="Segoe UI" w:cs="Segoe UI"/>
                <w:lang w:val="pt-BR"/>
              </w:rPr>
            </w:pPr>
          </w:p>
        </w:tc>
      </w:tr>
    </w:tbl>
    <w:p w14:paraId="45F19490" w14:textId="77777777" w:rsidR="009D1410" w:rsidRDefault="009D1410" w:rsidP="009D1410">
      <w:pPr>
        <w:ind w:right="2723"/>
        <w:rPr>
          <w:rFonts w:ascii="Segoe UI" w:hAnsi="Segoe UI" w:cs="Segoe UI"/>
          <w:sz w:val="22"/>
          <w:szCs w:val="22"/>
        </w:rPr>
      </w:pPr>
      <w:bookmarkStart w:id="9" w:name="TERMOS_E_CONDIÇÕES_DA_TRANSFERÊNCIA"/>
      <w:bookmarkEnd w:id="9"/>
    </w:p>
    <w:p w14:paraId="6CF6AE3D" w14:textId="4FCE7548" w:rsidR="00076E63" w:rsidRPr="00210174" w:rsidRDefault="00076E63" w:rsidP="009D1410">
      <w:pPr>
        <w:spacing w:line="288" w:lineRule="auto"/>
        <w:ind w:left="142" w:right="350"/>
        <w:jc w:val="center"/>
        <w:rPr>
          <w:rFonts w:ascii="Segoe UI" w:hAnsi="Segoe UI" w:cs="Segoe UI"/>
          <w:b/>
          <w:sz w:val="22"/>
          <w:szCs w:val="22"/>
        </w:rPr>
      </w:pPr>
      <w:r w:rsidRPr="00210174">
        <w:rPr>
          <w:rFonts w:ascii="Segoe UI" w:hAnsi="Segoe UI" w:cs="Segoe UI"/>
          <w:b/>
          <w:sz w:val="22"/>
          <w:szCs w:val="22"/>
        </w:rPr>
        <w:t>TERMOS E CONDIÇÕES DA TRANSFERÊNCIA</w:t>
      </w:r>
    </w:p>
    <w:p w14:paraId="4E873B6B" w14:textId="1A2C3262" w:rsidR="00076E63" w:rsidRPr="00210174" w:rsidRDefault="00076E63" w:rsidP="00076E63">
      <w:pPr>
        <w:pStyle w:val="Corpodetexto"/>
        <w:spacing w:before="9"/>
        <w:rPr>
          <w:rFonts w:ascii="Segoe UI" w:hAnsi="Segoe UI" w:cs="Segoe UI"/>
          <w:b/>
          <w:sz w:val="22"/>
          <w:szCs w:val="22"/>
        </w:rPr>
      </w:pPr>
    </w:p>
    <w:tbl>
      <w:tblPr>
        <w:tblStyle w:val="Tabelacomgrade"/>
        <w:tblW w:w="0" w:type="auto"/>
        <w:tblInd w:w="142" w:type="dxa"/>
        <w:tblLook w:val="04A0" w:firstRow="1" w:lastRow="0" w:firstColumn="1" w:lastColumn="0" w:noHBand="0" w:noVBand="1"/>
      </w:tblPr>
      <w:tblGrid>
        <w:gridCol w:w="9252"/>
      </w:tblGrid>
      <w:tr w:rsidR="009D1410" w14:paraId="6136C1CF" w14:textId="77777777" w:rsidTr="009D1410">
        <w:tc>
          <w:tcPr>
            <w:tcW w:w="9394" w:type="dxa"/>
          </w:tcPr>
          <w:p w14:paraId="2C93BDA7" w14:textId="77777777" w:rsidR="009D1410" w:rsidRPr="00210174" w:rsidRDefault="009D1410" w:rsidP="009D1410">
            <w:pPr>
              <w:spacing w:line="288" w:lineRule="auto"/>
              <w:ind w:left="142" w:right="350"/>
              <w:jc w:val="both"/>
              <w:rPr>
                <w:rFonts w:ascii="Segoe UI" w:hAnsi="Segoe UI" w:cs="Segoe UI"/>
                <w:spacing w:val="-9"/>
                <w:sz w:val="22"/>
                <w:szCs w:val="22"/>
              </w:rPr>
            </w:pPr>
            <w:r w:rsidRPr="00210174">
              <w:rPr>
                <w:rFonts w:ascii="Segoe UI" w:hAnsi="Segoe UI" w:cs="Segoe UI"/>
                <w:sz w:val="22"/>
                <w:szCs w:val="22"/>
              </w:rPr>
              <w:t>Os</w:t>
            </w:r>
            <w:r w:rsidRPr="00210174">
              <w:rPr>
                <w:rFonts w:ascii="Segoe UI" w:hAnsi="Segoe UI" w:cs="Segoe UI"/>
                <w:spacing w:val="-16"/>
                <w:sz w:val="22"/>
                <w:szCs w:val="22"/>
              </w:rPr>
              <w:t xml:space="preserve"> </w:t>
            </w:r>
            <w:r w:rsidRPr="00210174">
              <w:rPr>
                <w:rFonts w:ascii="Segoe UI" w:hAnsi="Segoe UI" w:cs="Segoe UI"/>
                <w:sz w:val="22"/>
                <w:szCs w:val="22"/>
              </w:rPr>
              <w:t>termos</w:t>
            </w:r>
            <w:r w:rsidRPr="00210174">
              <w:rPr>
                <w:rFonts w:ascii="Segoe UI" w:hAnsi="Segoe UI" w:cs="Segoe UI"/>
                <w:spacing w:val="-16"/>
                <w:sz w:val="22"/>
                <w:szCs w:val="22"/>
              </w:rPr>
              <w:t xml:space="preserve"> </w:t>
            </w:r>
            <w:r w:rsidRPr="00210174">
              <w:rPr>
                <w:rFonts w:ascii="Segoe UI" w:hAnsi="Segoe UI" w:cs="Segoe UI"/>
                <w:sz w:val="22"/>
                <w:szCs w:val="22"/>
              </w:rPr>
              <w:t>aqui</w:t>
            </w:r>
            <w:r w:rsidRPr="00210174">
              <w:rPr>
                <w:rFonts w:ascii="Segoe UI" w:hAnsi="Segoe UI" w:cs="Segoe UI"/>
                <w:spacing w:val="-15"/>
                <w:sz w:val="22"/>
                <w:szCs w:val="22"/>
              </w:rPr>
              <w:t xml:space="preserve"> </w:t>
            </w:r>
            <w:r w:rsidRPr="00210174">
              <w:rPr>
                <w:rFonts w:ascii="Segoe UI" w:hAnsi="Segoe UI" w:cs="Segoe UI"/>
                <w:sz w:val="22"/>
                <w:szCs w:val="22"/>
              </w:rPr>
              <w:t>utilizados</w:t>
            </w:r>
            <w:r w:rsidRPr="00210174">
              <w:rPr>
                <w:rFonts w:ascii="Segoe UI" w:hAnsi="Segoe UI" w:cs="Segoe UI"/>
                <w:spacing w:val="-16"/>
                <w:sz w:val="22"/>
                <w:szCs w:val="22"/>
              </w:rPr>
              <w:t xml:space="preserve"> </w:t>
            </w:r>
            <w:r w:rsidRPr="00210174">
              <w:rPr>
                <w:rFonts w:ascii="Segoe UI" w:hAnsi="Segoe UI" w:cs="Segoe UI"/>
                <w:sz w:val="22"/>
                <w:szCs w:val="22"/>
              </w:rPr>
              <w:t>em</w:t>
            </w:r>
            <w:r w:rsidRPr="00210174">
              <w:rPr>
                <w:rFonts w:ascii="Segoe UI" w:hAnsi="Segoe UI" w:cs="Segoe UI"/>
                <w:spacing w:val="-15"/>
                <w:sz w:val="22"/>
                <w:szCs w:val="22"/>
              </w:rPr>
              <w:t xml:space="preserve"> </w:t>
            </w:r>
            <w:r w:rsidRPr="00210174">
              <w:rPr>
                <w:rFonts w:ascii="Segoe UI" w:hAnsi="Segoe UI" w:cs="Segoe UI"/>
                <w:sz w:val="22"/>
                <w:szCs w:val="22"/>
              </w:rPr>
              <w:t>letras</w:t>
            </w:r>
            <w:r w:rsidRPr="00210174">
              <w:rPr>
                <w:rFonts w:ascii="Segoe UI" w:hAnsi="Segoe UI" w:cs="Segoe UI"/>
                <w:spacing w:val="-16"/>
                <w:sz w:val="22"/>
                <w:szCs w:val="22"/>
              </w:rPr>
              <w:t xml:space="preserve"> </w:t>
            </w:r>
            <w:r w:rsidRPr="00210174">
              <w:rPr>
                <w:rFonts w:ascii="Segoe UI" w:hAnsi="Segoe UI" w:cs="Segoe UI"/>
                <w:sz w:val="22"/>
                <w:szCs w:val="22"/>
              </w:rPr>
              <w:t>maiúsculas</w:t>
            </w:r>
            <w:r w:rsidRPr="00210174">
              <w:rPr>
                <w:rFonts w:ascii="Segoe UI" w:hAnsi="Segoe UI" w:cs="Segoe UI"/>
                <w:spacing w:val="-16"/>
                <w:sz w:val="22"/>
                <w:szCs w:val="22"/>
              </w:rPr>
              <w:t xml:space="preserve"> </w:t>
            </w:r>
            <w:r w:rsidRPr="00210174">
              <w:rPr>
                <w:rFonts w:ascii="Segoe UI" w:hAnsi="Segoe UI" w:cs="Segoe UI"/>
                <w:sz w:val="22"/>
                <w:szCs w:val="22"/>
              </w:rPr>
              <w:t>e</w:t>
            </w:r>
            <w:r w:rsidRPr="00210174">
              <w:rPr>
                <w:rFonts w:ascii="Segoe UI" w:hAnsi="Segoe UI" w:cs="Segoe UI"/>
                <w:spacing w:val="-15"/>
                <w:sz w:val="22"/>
                <w:szCs w:val="22"/>
              </w:rPr>
              <w:t xml:space="preserve"> </w:t>
            </w:r>
            <w:r w:rsidRPr="00210174">
              <w:rPr>
                <w:rFonts w:ascii="Segoe UI" w:hAnsi="Segoe UI" w:cs="Segoe UI"/>
                <w:sz w:val="22"/>
                <w:szCs w:val="22"/>
              </w:rPr>
              <w:t>não</w:t>
            </w:r>
            <w:r w:rsidRPr="00210174">
              <w:rPr>
                <w:rFonts w:ascii="Segoe UI" w:hAnsi="Segoe UI" w:cs="Segoe UI"/>
                <w:spacing w:val="-15"/>
                <w:sz w:val="22"/>
                <w:szCs w:val="22"/>
              </w:rPr>
              <w:t xml:space="preserve"> </w:t>
            </w:r>
            <w:r w:rsidRPr="00210174">
              <w:rPr>
                <w:rFonts w:ascii="Segoe UI" w:hAnsi="Segoe UI" w:cs="Segoe UI"/>
                <w:sz w:val="22"/>
                <w:szCs w:val="22"/>
              </w:rPr>
              <w:t>expressamente</w:t>
            </w:r>
            <w:r w:rsidRPr="00210174">
              <w:rPr>
                <w:rFonts w:ascii="Segoe UI" w:hAnsi="Segoe UI" w:cs="Segoe UI"/>
                <w:spacing w:val="-15"/>
                <w:sz w:val="22"/>
                <w:szCs w:val="22"/>
              </w:rPr>
              <w:t xml:space="preserve"> </w:t>
            </w:r>
            <w:r w:rsidRPr="00210174">
              <w:rPr>
                <w:rFonts w:ascii="Segoe UI" w:hAnsi="Segoe UI" w:cs="Segoe UI"/>
                <w:sz w:val="22"/>
                <w:szCs w:val="22"/>
              </w:rPr>
              <w:t>definidos</w:t>
            </w:r>
            <w:r w:rsidRPr="00210174">
              <w:rPr>
                <w:rFonts w:ascii="Segoe UI" w:hAnsi="Segoe UI" w:cs="Segoe UI"/>
                <w:spacing w:val="-16"/>
                <w:sz w:val="22"/>
                <w:szCs w:val="22"/>
              </w:rPr>
              <w:t xml:space="preserve"> </w:t>
            </w:r>
            <w:r w:rsidRPr="00210174">
              <w:rPr>
                <w:rFonts w:ascii="Segoe UI" w:hAnsi="Segoe UI" w:cs="Segoe UI"/>
                <w:sz w:val="22"/>
                <w:szCs w:val="22"/>
              </w:rPr>
              <w:t>terão</w:t>
            </w:r>
            <w:r w:rsidRPr="00210174">
              <w:rPr>
                <w:rFonts w:ascii="Segoe UI" w:hAnsi="Segoe UI" w:cs="Segoe UI"/>
                <w:spacing w:val="-16"/>
                <w:sz w:val="22"/>
                <w:szCs w:val="22"/>
              </w:rPr>
              <w:t xml:space="preserve"> </w:t>
            </w:r>
            <w:r w:rsidRPr="00210174">
              <w:rPr>
                <w:rFonts w:ascii="Segoe UI" w:hAnsi="Segoe UI" w:cs="Segoe UI"/>
                <w:sz w:val="22"/>
                <w:szCs w:val="22"/>
              </w:rPr>
              <w:t>a</w:t>
            </w:r>
            <w:r w:rsidRPr="00210174">
              <w:rPr>
                <w:rFonts w:ascii="Segoe UI" w:hAnsi="Segoe UI" w:cs="Segoe UI"/>
                <w:spacing w:val="-15"/>
                <w:sz w:val="22"/>
                <w:szCs w:val="22"/>
              </w:rPr>
              <w:t xml:space="preserve"> </w:t>
            </w:r>
            <w:r w:rsidRPr="00210174">
              <w:rPr>
                <w:rFonts w:ascii="Segoe UI" w:hAnsi="Segoe UI" w:cs="Segoe UI"/>
                <w:sz w:val="22"/>
                <w:szCs w:val="22"/>
              </w:rPr>
              <w:t>definição</w:t>
            </w:r>
            <w:r w:rsidRPr="00210174">
              <w:rPr>
                <w:rFonts w:ascii="Segoe UI" w:hAnsi="Segoe UI" w:cs="Segoe UI"/>
                <w:spacing w:val="-17"/>
                <w:sz w:val="22"/>
                <w:szCs w:val="22"/>
              </w:rPr>
              <w:t xml:space="preserve"> </w:t>
            </w:r>
            <w:r w:rsidRPr="00210174">
              <w:rPr>
                <w:rFonts w:ascii="Segoe UI" w:hAnsi="Segoe UI" w:cs="Segoe UI"/>
                <w:sz w:val="22"/>
                <w:szCs w:val="22"/>
              </w:rPr>
              <w:t>constante do</w:t>
            </w:r>
            <w:r w:rsidRPr="00210174">
              <w:rPr>
                <w:rFonts w:ascii="Segoe UI" w:hAnsi="Segoe UI" w:cs="Segoe UI"/>
                <w:spacing w:val="-25"/>
                <w:sz w:val="22"/>
                <w:szCs w:val="22"/>
              </w:rPr>
              <w:t xml:space="preserve"> </w:t>
            </w:r>
            <w:r w:rsidRPr="00210174">
              <w:rPr>
                <w:rFonts w:ascii="Segoe UI" w:hAnsi="Segoe UI" w:cs="Segoe UI"/>
                <w:sz w:val="22"/>
                <w:szCs w:val="22"/>
              </w:rPr>
              <w:t>“</w:t>
            </w:r>
            <w:r w:rsidRPr="00210174">
              <w:rPr>
                <w:rFonts w:ascii="Segoe UI" w:hAnsi="Segoe UI" w:cs="Segoe UI"/>
                <w:i/>
                <w:iCs/>
                <w:sz w:val="22"/>
                <w:szCs w:val="22"/>
              </w:rPr>
              <w:t>Instrumento Particular de Escritura da 2ª (Segunda) Emissão de Debêntures Simples, Não Conversíveis em Ações, da Espécie com Garantia Real, Em série Única, para Distribuição Pública, com Esforços Restritos, da Cachoeira Paulista Transmissora de Energia S.A.</w:t>
            </w:r>
            <w:r w:rsidRPr="00210174">
              <w:rPr>
                <w:rFonts w:ascii="Segoe UI" w:hAnsi="Segoe UI" w:cs="Segoe UI"/>
                <w:sz w:val="22"/>
                <w:szCs w:val="22"/>
              </w:rPr>
              <w:t>” celebrada entre a Cachoeira Paulista Transmissora de Energia S.A. (“</w:t>
            </w:r>
            <w:r w:rsidRPr="00210174">
              <w:rPr>
                <w:rFonts w:ascii="Segoe UI" w:hAnsi="Segoe UI" w:cs="Segoe UI"/>
                <w:sz w:val="22"/>
                <w:szCs w:val="22"/>
                <w:u w:val="single"/>
              </w:rPr>
              <w:t>Emissora</w:t>
            </w:r>
            <w:r w:rsidRPr="00210174">
              <w:rPr>
                <w:rFonts w:ascii="Segoe UI" w:hAnsi="Segoe UI" w:cs="Segoe UI"/>
                <w:sz w:val="22"/>
                <w:szCs w:val="22"/>
              </w:rPr>
              <w:t>”) e a Oliveira Trust Distribuidora de Títulos e Valores Mobiliários S.A., em 06 de julho de 2021, conforme aditado de tempos em tempos</w:t>
            </w:r>
            <w:r w:rsidRPr="00210174">
              <w:rPr>
                <w:rFonts w:ascii="Segoe UI" w:hAnsi="Segoe UI" w:cs="Segoe UI"/>
                <w:spacing w:val="-9"/>
                <w:sz w:val="22"/>
                <w:szCs w:val="22"/>
              </w:rPr>
              <w:t xml:space="preserve"> (“</w:t>
            </w:r>
            <w:r w:rsidRPr="00210174">
              <w:rPr>
                <w:rFonts w:ascii="Segoe UI" w:hAnsi="Segoe UI" w:cs="Segoe UI"/>
                <w:spacing w:val="-9"/>
                <w:sz w:val="22"/>
                <w:szCs w:val="22"/>
                <w:u w:val="single"/>
              </w:rPr>
              <w:t>Escritura de Emissão</w:t>
            </w:r>
            <w:r w:rsidRPr="00210174">
              <w:rPr>
                <w:rFonts w:ascii="Segoe UI" w:hAnsi="Segoe UI" w:cs="Segoe UI"/>
                <w:spacing w:val="-9"/>
                <w:sz w:val="22"/>
                <w:szCs w:val="22"/>
              </w:rPr>
              <w:t>”).</w:t>
            </w:r>
          </w:p>
          <w:p w14:paraId="3ADF70A2" w14:textId="77777777" w:rsidR="009D1410" w:rsidRPr="00210174" w:rsidRDefault="009D1410" w:rsidP="009D1410">
            <w:pPr>
              <w:pStyle w:val="NormalWeb"/>
              <w:spacing w:before="0" w:beforeAutospacing="0" w:after="0" w:afterAutospacing="0"/>
              <w:jc w:val="both"/>
              <w:rPr>
                <w:rFonts w:ascii="Segoe UI" w:hAnsi="Segoe UI" w:cs="Segoe UI"/>
                <w:sz w:val="22"/>
                <w:szCs w:val="22"/>
              </w:rPr>
            </w:pPr>
          </w:p>
          <w:p w14:paraId="28F0BCD6" w14:textId="77777777" w:rsidR="009D1410" w:rsidRPr="00210174" w:rsidRDefault="009D1410" w:rsidP="009D1410">
            <w:pPr>
              <w:pStyle w:val="NormalWeb"/>
              <w:snapToGrid w:val="0"/>
              <w:spacing w:before="0" w:beforeAutospacing="0" w:after="0" w:afterAutospacing="0" w:line="320" w:lineRule="exact"/>
              <w:ind w:left="142"/>
              <w:jc w:val="both"/>
              <w:rPr>
                <w:rFonts w:ascii="Segoe UI" w:hAnsi="Segoe UI" w:cs="Segoe UI"/>
                <w:b/>
                <w:sz w:val="22"/>
                <w:szCs w:val="22"/>
              </w:rPr>
            </w:pPr>
            <w:r w:rsidRPr="00210174">
              <w:rPr>
                <w:rFonts w:ascii="Segoe UI" w:hAnsi="Segoe UI" w:cs="Segoe UI"/>
                <w:sz w:val="22"/>
                <w:szCs w:val="22"/>
              </w:rPr>
              <w:t>Os termos iniciados com letras maiúsculas utilizados neste aviso que não estiverem aqui expressamente definidos terão os respectivos significados que lhes foram atribuídos na Escritura de Emissão.</w:t>
            </w:r>
          </w:p>
          <w:p w14:paraId="36892A3F" w14:textId="77777777" w:rsidR="009D1410" w:rsidRPr="00210174" w:rsidRDefault="009D1410" w:rsidP="009D1410">
            <w:pPr>
              <w:pStyle w:val="Corpodetexto"/>
              <w:spacing w:before="4"/>
              <w:rPr>
                <w:rFonts w:ascii="Segoe UI" w:hAnsi="Segoe UI" w:cs="Segoe UI"/>
                <w:sz w:val="22"/>
                <w:szCs w:val="22"/>
              </w:rPr>
            </w:pPr>
          </w:p>
          <w:p w14:paraId="7501E2A9" w14:textId="5FFE0742" w:rsidR="009D1410" w:rsidRPr="00210174" w:rsidRDefault="009D1410" w:rsidP="009D1410">
            <w:pPr>
              <w:pStyle w:val="Corpodetexto"/>
              <w:spacing w:before="99" w:line="297" w:lineRule="auto"/>
              <w:ind w:left="142" w:right="353"/>
              <w:jc w:val="both"/>
              <w:rPr>
                <w:rFonts w:ascii="Segoe UI" w:hAnsi="Segoe UI" w:cs="Segoe UI"/>
                <w:sz w:val="22"/>
                <w:szCs w:val="22"/>
              </w:rPr>
            </w:pPr>
            <w:r w:rsidRPr="00210174">
              <w:rPr>
                <w:rFonts w:ascii="Segoe UI" w:hAnsi="Segoe UI" w:cs="Segoe UI"/>
                <w:sz w:val="22"/>
                <w:szCs w:val="22"/>
              </w:rPr>
              <w:t>Em conformidade com o disposto no artigo 55, da Lei nº 6.404, de 15 de dezembro de 1976, da Cláusula 8.4 da Escritura de Emissão e na Resolução da CVM nº 77, de 29 de março de 2022 (“</w:t>
            </w:r>
            <w:r w:rsidRPr="00210174">
              <w:rPr>
                <w:rFonts w:ascii="Segoe UI" w:hAnsi="Segoe UI" w:cs="Segoe UI"/>
                <w:sz w:val="22"/>
                <w:szCs w:val="22"/>
                <w:u w:val="single"/>
              </w:rPr>
              <w:t>Resolução CVM 77</w:t>
            </w:r>
            <w:r w:rsidRPr="00210174">
              <w:rPr>
                <w:rFonts w:ascii="Segoe UI" w:hAnsi="Segoe UI" w:cs="Segoe UI"/>
                <w:sz w:val="22"/>
                <w:szCs w:val="22"/>
              </w:rPr>
              <w:t xml:space="preserve">”), e, ainda, tendo em vista o comunicado aos Debenturistas publicado no jornal “Valor Econômico” </w:t>
            </w:r>
            <w:r w:rsidR="008E7843">
              <w:rPr>
                <w:rFonts w:ascii="Segoe UI" w:hAnsi="Segoe UI" w:cs="Segoe UI"/>
                <w:sz w:val="22"/>
                <w:szCs w:val="22"/>
              </w:rPr>
              <w:t xml:space="preserve">e no Diário Oficial do Estado do Rio </w:t>
            </w:r>
            <w:r w:rsidR="008E7843">
              <w:rPr>
                <w:rFonts w:ascii="Segoe UI" w:hAnsi="Segoe UI" w:cs="Segoe UI"/>
                <w:sz w:val="22"/>
                <w:szCs w:val="22"/>
              </w:rPr>
              <w:lastRenderedPageBreak/>
              <w:t xml:space="preserve">de Janeiro </w:t>
            </w:r>
            <w:r w:rsidRPr="00210174">
              <w:rPr>
                <w:rFonts w:ascii="Segoe UI" w:hAnsi="Segoe UI" w:cs="Segoe UI"/>
                <w:sz w:val="22"/>
                <w:szCs w:val="22"/>
              </w:rPr>
              <w:t xml:space="preserve">em </w:t>
            </w:r>
            <w:r>
              <w:rPr>
                <w:rFonts w:ascii="Segoe UI" w:hAnsi="Segoe UI" w:cs="Segoe UI"/>
                <w:sz w:val="22"/>
                <w:szCs w:val="22"/>
              </w:rPr>
              <w:t>30</w:t>
            </w:r>
            <w:r w:rsidRPr="00210174">
              <w:rPr>
                <w:rFonts w:ascii="Segoe UI" w:hAnsi="Segoe UI" w:cs="Segoe UI"/>
                <w:sz w:val="22"/>
                <w:szCs w:val="22"/>
              </w:rPr>
              <w:t xml:space="preserve"> de julho de 2024, a Emissora pretende realizar oferta de aquisição de parte das Debêntures, observadas as condições dispostas abaixo (“</w:t>
            </w:r>
            <w:r w:rsidRPr="00210174">
              <w:rPr>
                <w:rFonts w:ascii="Segoe UI" w:hAnsi="Segoe UI" w:cs="Segoe UI"/>
                <w:sz w:val="22"/>
                <w:szCs w:val="22"/>
                <w:u w:val="single"/>
              </w:rPr>
              <w:t>Oferta de Aquisição</w:t>
            </w:r>
            <w:r w:rsidRPr="00210174">
              <w:rPr>
                <w:rFonts w:ascii="Segoe UI" w:hAnsi="Segoe UI" w:cs="Segoe UI"/>
                <w:sz w:val="22"/>
                <w:szCs w:val="22"/>
              </w:rPr>
              <w:t>”):</w:t>
            </w:r>
          </w:p>
          <w:p w14:paraId="46390A9B" w14:textId="77777777" w:rsidR="009D1410" w:rsidRPr="00210174" w:rsidRDefault="009D1410" w:rsidP="009D1410">
            <w:pPr>
              <w:numPr>
                <w:ilvl w:val="0"/>
                <w:numId w:val="6"/>
              </w:numPr>
              <w:tabs>
                <w:tab w:val="left" w:pos="993"/>
              </w:tabs>
              <w:suppressAutoHyphens w:val="0"/>
              <w:spacing w:before="120" w:after="120" w:line="320" w:lineRule="exact"/>
              <w:ind w:hanging="720"/>
              <w:jc w:val="both"/>
              <w:rPr>
                <w:rFonts w:ascii="Segoe UI" w:hAnsi="Segoe UI" w:cs="Segoe UI"/>
                <w:sz w:val="22"/>
                <w:szCs w:val="22"/>
              </w:rPr>
            </w:pPr>
            <w:r w:rsidRPr="00210174">
              <w:rPr>
                <w:rFonts w:ascii="Segoe UI" w:hAnsi="Segoe UI" w:cs="Segoe UI"/>
                <w:sz w:val="22"/>
                <w:szCs w:val="22"/>
                <w:u w:val="single"/>
              </w:rPr>
              <w:t>Objeto da Oferta de Aquisição</w:t>
            </w:r>
            <w:r w:rsidRPr="00210174">
              <w:rPr>
                <w:rFonts w:ascii="Segoe UI" w:hAnsi="Segoe UI" w:cs="Segoe UI"/>
                <w:sz w:val="22"/>
                <w:szCs w:val="22"/>
              </w:rPr>
              <w:t>: 2ª (segunda) emissão de debêntures simples, não conversíveis em ações, da espécie com garantia real, em série única, da Emissora;</w:t>
            </w:r>
          </w:p>
          <w:p w14:paraId="1558C4C3" w14:textId="77777777" w:rsidR="009D1410" w:rsidRPr="00210174" w:rsidRDefault="009D1410" w:rsidP="009D1410">
            <w:pPr>
              <w:numPr>
                <w:ilvl w:val="0"/>
                <w:numId w:val="6"/>
              </w:numPr>
              <w:tabs>
                <w:tab w:val="left" w:pos="993"/>
              </w:tabs>
              <w:suppressAutoHyphens w:val="0"/>
              <w:spacing w:before="120" w:after="120" w:line="320" w:lineRule="exact"/>
              <w:ind w:left="993" w:hanging="709"/>
              <w:jc w:val="both"/>
              <w:rPr>
                <w:rFonts w:ascii="Segoe UI" w:hAnsi="Segoe UI" w:cs="Segoe UI"/>
                <w:sz w:val="22"/>
                <w:szCs w:val="22"/>
              </w:rPr>
            </w:pPr>
            <w:r w:rsidRPr="00210174">
              <w:rPr>
                <w:rFonts w:ascii="Segoe UI" w:hAnsi="Segoe UI" w:cs="Segoe UI"/>
                <w:sz w:val="22"/>
                <w:szCs w:val="22"/>
                <w:u w:val="single"/>
              </w:rPr>
              <w:t>Quantidade de Debêntures objeto da Oferta de Aquisição</w:t>
            </w:r>
            <w:r w:rsidRPr="00210174">
              <w:rPr>
                <w:rFonts w:ascii="Segoe UI" w:hAnsi="Segoe UI" w:cs="Segoe UI"/>
                <w:sz w:val="22"/>
                <w:szCs w:val="22"/>
              </w:rPr>
              <w:t>: no máximo, 23.000 (vinte e três mil) Debêntures (“</w:t>
            </w:r>
            <w:r w:rsidRPr="00210174">
              <w:rPr>
                <w:rFonts w:ascii="Segoe UI" w:hAnsi="Segoe UI" w:cs="Segoe UI"/>
                <w:sz w:val="22"/>
                <w:szCs w:val="22"/>
                <w:u w:val="single"/>
              </w:rPr>
              <w:t>Quantidade de Debêntures da Oferta</w:t>
            </w:r>
            <w:r w:rsidRPr="00210174">
              <w:rPr>
                <w:rFonts w:ascii="Segoe UI" w:hAnsi="Segoe UI" w:cs="Segoe UI"/>
                <w:sz w:val="22"/>
                <w:szCs w:val="22"/>
              </w:rPr>
              <w:t xml:space="preserve">”); </w:t>
            </w:r>
          </w:p>
          <w:p w14:paraId="09812843" w14:textId="77777777" w:rsidR="009D1410" w:rsidRPr="00210174" w:rsidRDefault="009D1410" w:rsidP="009D1410">
            <w:pPr>
              <w:numPr>
                <w:ilvl w:val="0"/>
                <w:numId w:val="6"/>
              </w:numPr>
              <w:tabs>
                <w:tab w:val="left" w:pos="993"/>
              </w:tabs>
              <w:suppressAutoHyphens w:val="0"/>
              <w:spacing w:before="120" w:after="120" w:line="320" w:lineRule="exact"/>
              <w:ind w:left="993" w:hanging="709"/>
              <w:jc w:val="both"/>
              <w:rPr>
                <w:rFonts w:ascii="Segoe UI" w:hAnsi="Segoe UI" w:cs="Segoe UI"/>
                <w:sz w:val="22"/>
                <w:szCs w:val="22"/>
              </w:rPr>
            </w:pPr>
            <w:r w:rsidRPr="00210174">
              <w:rPr>
                <w:rFonts w:ascii="Segoe UI" w:hAnsi="Segoe UI" w:cs="Segoe UI"/>
                <w:sz w:val="22"/>
                <w:szCs w:val="22"/>
                <w:u w:val="single"/>
              </w:rPr>
              <w:t>Data da Liquidação da Oferta de Aquisição</w:t>
            </w:r>
            <w:r w:rsidRPr="00210174">
              <w:rPr>
                <w:rFonts w:ascii="Segoe UI" w:hAnsi="Segoe UI" w:cs="Segoe UI"/>
                <w:sz w:val="22"/>
                <w:szCs w:val="22"/>
              </w:rPr>
              <w:t xml:space="preserve">: </w:t>
            </w:r>
            <w:r>
              <w:rPr>
                <w:rFonts w:ascii="Segoe UI" w:hAnsi="Segoe UI" w:cs="Segoe UI"/>
                <w:sz w:val="22"/>
                <w:szCs w:val="22"/>
              </w:rPr>
              <w:t>20</w:t>
            </w:r>
            <w:r w:rsidRPr="00210174">
              <w:rPr>
                <w:rFonts w:ascii="Segoe UI" w:hAnsi="Segoe UI" w:cs="Segoe UI"/>
                <w:sz w:val="22"/>
                <w:szCs w:val="22"/>
              </w:rPr>
              <w:t xml:space="preserve"> de agosto de 2024, sendo certo que caso a prorrogação da referida data seja necessária, a Emissora irá divulgar novo comunicado aos titulares das Debêntures (“</w:t>
            </w:r>
            <w:r w:rsidRPr="00210174">
              <w:rPr>
                <w:rFonts w:ascii="Segoe UI" w:hAnsi="Segoe UI" w:cs="Segoe UI"/>
                <w:sz w:val="22"/>
                <w:szCs w:val="22"/>
                <w:u w:val="single"/>
              </w:rPr>
              <w:t>Debenturistas</w:t>
            </w:r>
            <w:r w:rsidRPr="00210174">
              <w:rPr>
                <w:rFonts w:ascii="Segoe UI" w:hAnsi="Segoe UI" w:cs="Segoe UI"/>
                <w:sz w:val="22"/>
                <w:szCs w:val="22"/>
              </w:rPr>
              <w:t>”) com, no mínimo, 3 (três) dias úteis de antecedência à data inicialmente prevista para a liquidação da Oferta de Aquisição, observado o prazo mínimo de 15 (quinze) dias contados da data do novo comunicado para que os Debenturistas manifestem seu interesse de alienação das Debêntures objeto da Oferta de Aquisição, nos termos da Resolução CVM 77 (“</w:t>
            </w:r>
            <w:r w:rsidRPr="00210174">
              <w:rPr>
                <w:rFonts w:ascii="Segoe UI" w:hAnsi="Segoe UI" w:cs="Segoe UI"/>
                <w:sz w:val="22"/>
                <w:szCs w:val="22"/>
                <w:u w:val="single"/>
              </w:rPr>
              <w:t>Data de Liquidação</w:t>
            </w:r>
            <w:r w:rsidRPr="00210174">
              <w:rPr>
                <w:rFonts w:ascii="Segoe UI" w:hAnsi="Segoe UI" w:cs="Segoe UI"/>
                <w:sz w:val="22"/>
                <w:szCs w:val="22"/>
              </w:rPr>
              <w:t xml:space="preserve">”); </w:t>
            </w:r>
          </w:p>
          <w:p w14:paraId="3AF24764" w14:textId="77777777" w:rsidR="009D1410" w:rsidRPr="00210174" w:rsidRDefault="009D1410" w:rsidP="009D1410">
            <w:pPr>
              <w:numPr>
                <w:ilvl w:val="0"/>
                <w:numId w:val="6"/>
              </w:numPr>
              <w:tabs>
                <w:tab w:val="left" w:pos="993"/>
              </w:tabs>
              <w:suppressAutoHyphens w:val="0"/>
              <w:spacing w:before="120" w:after="120" w:line="320" w:lineRule="exact"/>
              <w:ind w:left="993" w:hanging="709"/>
              <w:jc w:val="both"/>
              <w:rPr>
                <w:rFonts w:ascii="Segoe UI" w:hAnsi="Segoe UI" w:cs="Segoe UI"/>
                <w:sz w:val="22"/>
                <w:szCs w:val="22"/>
              </w:rPr>
            </w:pPr>
            <w:r w:rsidRPr="00210174">
              <w:rPr>
                <w:rFonts w:ascii="Segoe UI" w:hAnsi="Segoe UI" w:cs="Segoe UI"/>
                <w:sz w:val="22"/>
                <w:szCs w:val="22"/>
                <w:u w:val="single"/>
              </w:rPr>
              <w:t>Destinação das Debêntures objeto da Oferta de Aquisição</w:t>
            </w:r>
            <w:r w:rsidRPr="00210174">
              <w:rPr>
                <w:rFonts w:ascii="Segoe UI" w:hAnsi="Segoe UI" w:cs="Segoe UI"/>
                <w:sz w:val="22"/>
                <w:szCs w:val="22"/>
              </w:rPr>
              <w:t>: as Debêntures que venham a ser adquiridas pela Emissora em decorrência da Oferta de Aquisição serão mantidas na tesouraria da Emissora; e</w:t>
            </w:r>
          </w:p>
          <w:p w14:paraId="7BA991E1" w14:textId="77777777" w:rsidR="009D1410" w:rsidRPr="004937DF" w:rsidRDefault="009D1410" w:rsidP="009D1410">
            <w:pPr>
              <w:numPr>
                <w:ilvl w:val="0"/>
                <w:numId w:val="1"/>
              </w:numPr>
              <w:tabs>
                <w:tab w:val="clear" w:pos="1134"/>
                <w:tab w:val="num" w:pos="993"/>
              </w:tabs>
              <w:suppressAutoHyphens w:val="0"/>
              <w:spacing w:before="120" w:after="120" w:line="320" w:lineRule="exact"/>
              <w:ind w:left="993" w:hanging="709"/>
              <w:jc w:val="both"/>
              <w:rPr>
                <w:rFonts w:ascii="Segoe UI" w:hAnsi="Segoe UI" w:cs="Segoe UI"/>
                <w:sz w:val="22"/>
                <w:szCs w:val="22"/>
              </w:rPr>
            </w:pPr>
            <w:r w:rsidRPr="00210174">
              <w:rPr>
                <w:rFonts w:ascii="Segoe UI" w:hAnsi="Segoe UI" w:cs="Segoe UI"/>
                <w:sz w:val="22"/>
                <w:szCs w:val="22"/>
                <w:u w:val="single"/>
              </w:rPr>
              <w:t>Preço de Aquisição das Debêntures objeto da Oferta de Aquisição</w:t>
            </w:r>
            <w:r w:rsidRPr="00210174">
              <w:rPr>
                <w:rFonts w:ascii="Segoe UI" w:hAnsi="Segoe UI" w:cs="Segoe UI"/>
                <w:sz w:val="22"/>
                <w:szCs w:val="22"/>
              </w:rPr>
              <w:t xml:space="preserve">: o preço pelo qual as Debêntures serão adquiridas no âmbito da Oferta de Aquisição corresponderá: </w:t>
            </w:r>
            <w:r w:rsidRPr="005C55BB">
              <w:rPr>
                <w:rFonts w:ascii="Segoe UI" w:hAnsi="Segoe UI" w:cs="Segoe UI"/>
                <w:b/>
                <w:bCs/>
                <w:sz w:val="22"/>
                <w:szCs w:val="22"/>
              </w:rPr>
              <w:t>(a)</w:t>
            </w:r>
            <w:r w:rsidRPr="00210174">
              <w:rPr>
                <w:rFonts w:ascii="Segoe UI" w:hAnsi="Segoe UI" w:cs="Segoe UI"/>
                <w:sz w:val="22"/>
                <w:szCs w:val="22"/>
              </w:rPr>
              <w:t xml:space="preserve"> saldo do Valor Nominal Unitário das Debêntures, acrescido da Remuneração, calculada </w:t>
            </w:r>
            <w:r w:rsidRPr="005C55BB">
              <w:rPr>
                <w:rFonts w:ascii="Segoe UI" w:hAnsi="Segoe UI" w:cs="Segoe UI"/>
                <w:i/>
                <w:iCs/>
                <w:sz w:val="22"/>
                <w:szCs w:val="22"/>
              </w:rPr>
              <w:t>pro rata temporis</w:t>
            </w:r>
            <w:r w:rsidRPr="00210174">
              <w:rPr>
                <w:rFonts w:ascii="Segoe UI" w:hAnsi="Segoe UI" w:cs="Segoe UI"/>
                <w:sz w:val="22"/>
                <w:szCs w:val="22"/>
              </w:rPr>
              <w:t xml:space="preserve"> desde a data de pagamento da Remuneração imediatamente anterior (inclusive) até a Data de Liquidação,  acrescido de; </w:t>
            </w:r>
            <w:r w:rsidRPr="00210174">
              <w:rPr>
                <w:rFonts w:ascii="Segoe UI" w:hAnsi="Segoe UI" w:cs="Segoe UI"/>
                <w:b/>
                <w:bCs/>
                <w:sz w:val="22"/>
                <w:szCs w:val="22"/>
              </w:rPr>
              <w:t>(b)</w:t>
            </w:r>
            <w:r w:rsidRPr="00210174">
              <w:rPr>
                <w:rFonts w:ascii="Segoe UI" w:hAnsi="Segoe UI" w:cs="Segoe UI"/>
                <w:sz w:val="22"/>
                <w:szCs w:val="22"/>
              </w:rPr>
              <w:t xml:space="preserve"> prêmio equivalente à 0,40% (quarenta centésimos por cento) </w:t>
            </w:r>
            <w:r w:rsidRPr="005C55BB">
              <w:rPr>
                <w:rFonts w:ascii="Segoe UI" w:hAnsi="Segoe UI" w:cs="Segoe UI"/>
                <w:sz w:val="22"/>
                <w:szCs w:val="22"/>
              </w:rPr>
              <w:t xml:space="preserve">ao ano, </w:t>
            </w:r>
            <w:r w:rsidRPr="005C55BB">
              <w:rPr>
                <w:rFonts w:ascii="Segoe UI" w:hAnsi="Segoe UI" w:cs="Segoe UI"/>
                <w:i/>
                <w:iCs/>
                <w:sz w:val="22"/>
                <w:szCs w:val="22"/>
              </w:rPr>
              <w:t>pro rata temporis</w:t>
            </w:r>
            <w:r w:rsidRPr="005C55BB">
              <w:rPr>
                <w:rFonts w:ascii="Segoe UI" w:hAnsi="Segoe UI" w:cs="Segoe UI"/>
                <w:sz w:val="22"/>
                <w:szCs w:val="22"/>
              </w:rPr>
              <w:t>, base 252 (duzentos e cinquenta e dois) Dias Úteis</w:t>
            </w:r>
            <w:r w:rsidRPr="00210174">
              <w:rPr>
                <w:rFonts w:ascii="Segoe UI" w:hAnsi="Segoe UI" w:cs="Segoe UI"/>
                <w:sz w:val="22"/>
                <w:szCs w:val="22"/>
              </w:rPr>
              <w:t xml:space="preserve"> </w:t>
            </w:r>
            <w:r w:rsidRPr="005C55BB">
              <w:rPr>
                <w:rFonts w:ascii="Segoe UI" w:hAnsi="Segoe UI" w:cs="Segoe UI"/>
                <w:sz w:val="22"/>
                <w:szCs w:val="22"/>
              </w:rPr>
              <w:t>considerando a quantidade de Dias Úteis a transcorrer entre a Data de Liquidação e a Data de Vencimento das Debêntures (“</w:t>
            </w:r>
            <w:r w:rsidRPr="005C55BB">
              <w:rPr>
                <w:rFonts w:ascii="Segoe UI" w:eastAsia="Arial Unicode MS" w:hAnsi="Segoe UI" w:cs="Segoe UI"/>
                <w:bCs/>
                <w:sz w:val="22"/>
                <w:szCs w:val="22"/>
                <w:u w:val="single"/>
              </w:rPr>
              <w:t>Preço de Aquisição</w:t>
            </w:r>
            <w:r w:rsidRPr="005C55BB">
              <w:rPr>
                <w:rFonts w:ascii="Segoe UI" w:hAnsi="Segoe UI" w:cs="Segoe UI"/>
                <w:sz w:val="22"/>
                <w:szCs w:val="22"/>
              </w:rPr>
              <w:t xml:space="preserve">”), </w:t>
            </w:r>
            <w:r w:rsidRPr="00210174">
              <w:rPr>
                <w:rFonts w:ascii="Segoe UI" w:hAnsi="Segoe UI" w:cs="Segoe UI"/>
                <w:sz w:val="22"/>
                <w:szCs w:val="22"/>
              </w:rPr>
              <w:t xml:space="preserve">que </w:t>
            </w:r>
            <w:r>
              <w:rPr>
                <w:rFonts w:ascii="Segoe UI" w:hAnsi="Segoe UI" w:cs="Segoe UI"/>
                <w:sz w:val="22"/>
                <w:szCs w:val="22"/>
              </w:rPr>
              <w:t>em 20 de agosto de 2024</w:t>
            </w:r>
            <w:r w:rsidRPr="00210174">
              <w:rPr>
                <w:rFonts w:ascii="Segoe UI" w:hAnsi="Segoe UI" w:cs="Segoe UI"/>
                <w:sz w:val="22"/>
                <w:szCs w:val="22"/>
              </w:rPr>
              <w:t xml:space="preserve"> corresponderá a 2,</w:t>
            </w:r>
            <w:r>
              <w:rPr>
                <w:rFonts w:ascii="Segoe UI" w:hAnsi="Segoe UI" w:cs="Segoe UI"/>
                <w:sz w:val="22"/>
                <w:szCs w:val="22"/>
              </w:rPr>
              <w:t>7397</w:t>
            </w:r>
            <w:r w:rsidRPr="00210174">
              <w:rPr>
                <w:rFonts w:ascii="Segoe UI" w:hAnsi="Segoe UI" w:cs="Segoe UI"/>
                <w:sz w:val="22"/>
                <w:szCs w:val="22"/>
              </w:rPr>
              <w:t>%. O Preço de Aquisição será único para todas as Debêntures. O Valor Nominal Unitário das Debêntures não será atualizado monetariamente</w:t>
            </w:r>
            <w:r>
              <w:rPr>
                <w:rFonts w:ascii="Segoe UI" w:hAnsi="Segoe UI" w:cs="Segoe UI"/>
                <w:sz w:val="22"/>
                <w:szCs w:val="22"/>
              </w:rPr>
              <w:t>.</w:t>
            </w:r>
          </w:p>
          <w:p w14:paraId="334E5AAD" w14:textId="77777777" w:rsidR="009D1410" w:rsidRPr="00210174" w:rsidRDefault="009D1410" w:rsidP="009D1410">
            <w:pPr>
              <w:suppressAutoHyphens w:val="0"/>
              <w:spacing w:before="240" w:after="200" w:line="276" w:lineRule="auto"/>
              <w:jc w:val="both"/>
              <w:rPr>
                <w:rFonts w:ascii="Segoe UI" w:eastAsia="Arial Unicode MS" w:hAnsi="Segoe UI" w:cs="Segoe UI"/>
                <w:bCs/>
                <w:color w:val="000000"/>
                <w:w w:val="0"/>
                <w:sz w:val="22"/>
                <w:szCs w:val="22"/>
              </w:rPr>
            </w:pPr>
            <w:r w:rsidRPr="00210174">
              <w:rPr>
                <w:rFonts w:ascii="Segoe UI" w:eastAsia="Arial Unicode MS" w:hAnsi="Segoe UI" w:cs="Segoe UI"/>
                <w:bCs/>
                <w:color w:val="000000"/>
                <w:w w:val="0"/>
                <w:sz w:val="22"/>
                <w:szCs w:val="22"/>
              </w:rPr>
              <w:t xml:space="preserve">Sem prejuízo das condições da Oferta de Aquisição previstas acima, a Oferta de Aquisição permanecerá válida caso a quantidade de Debêntures indicada nas manifestações de interesse enviadas pelos Debenturistas em relação à Oferta de Aquisição seja inferior à Quantidade de Debêntures da Oferta. Ainda, nos termos do §5º, do artigo 19, da Resolução CVM 77, os Debenturistas poderão condicionar sua adesão à Oferta de Aquisição a que haja a aceitação: </w:t>
            </w:r>
            <w:r w:rsidRPr="00210174">
              <w:rPr>
                <w:rFonts w:ascii="Segoe UI" w:eastAsia="Arial Unicode MS" w:hAnsi="Segoe UI" w:cs="Segoe UI"/>
                <w:b/>
                <w:color w:val="000000"/>
                <w:w w:val="0"/>
                <w:sz w:val="22"/>
                <w:szCs w:val="22"/>
              </w:rPr>
              <w:t>(i)</w:t>
            </w:r>
            <w:r w:rsidRPr="00210174">
              <w:rPr>
                <w:rFonts w:ascii="Segoe UI" w:eastAsia="Arial Unicode MS" w:hAnsi="Segoe UI" w:cs="Segoe UI"/>
                <w:bCs/>
                <w:color w:val="000000"/>
                <w:w w:val="0"/>
                <w:sz w:val="22"/>
                <w:szCs w:val="22"/>
              </w:rPr>
              <w:t xml:space="preserve"> de Debenturistas interessados em alienar a totalidade da Quantidade de Debêntures da Oferta (incluindo as Debêntures de titularidade do referido Debenturista); ou </w:t>
            </w:r>
            <w:r w:rsidRPr="00210174">
              <w:rPr>
                <w:rFonts w:ascii="Segoe UI" w:eastAsia="Arial Unicode MS" w:hAnsi="Segoe UI" w:cs="Segoe UI"/>
                <w:b/>
                <w:color w:val="000000"/>
                <w:w w:val="0"/>
                <w:sz w:val="22"/>
                <w:szCs w:val="22"/>
              </w:rPr>
              <w:t>(ii)</w:t>
            </w:r>
            <w:r w:rsidRPr="00210174">
              <w:rPr>
                <w:rFonts w:ascii="Segoe UI" w:eastAsia="Arial Unicode MS" w:hAnsi="Segoe UI" w:cs="Segoe UI"/>
                <w:bCs/>
                <w:color w:val="000000"/>
                <w:w w:val="0"/>
                <w:sz w:val="22"/>
                <w:szCs w:val="22"/>
              </w:rPr>
              <w:t xml:space="preserve"> de Debenturistas interessados em alienar Debêntures representando uma quantidade mínima das </w:t>
            </w:r>
            <w:r w:rsidRPr="00210174">
              <w:rPr>
                <w:rFonts w:ascii="Segoe UI" w:eastAsia="Arial Unicode MS" w:hAnsi="Segoe UI" w:cs="Segoe UI"/>
                <w:bCs/>
                <w:color w:val="000000"/>
                <w:w w:val="0"/>
                <w:sz w:val="22"/>
                <w:szCs w:val="22"/>
              </w:rPr>
              <w:lastRenderedPageBreak/>
              <w:t>Debêntures (incluindo as Debêntures de titularidade do referido Debenturista), definida conforme critério do próprio Debenturista, mas que não pode ser superior à Quantidade de Debêntures da Oferta. Nesse sentido, os Debenturistas deverão indicar qualquer destas eventuais condições adicionais para sua adesão à Oferta de Aquisição no Termo de Transferência.</w:t>
            </w:r>
          </w:p>
          <w:p w14:paraId="5FF97517" w14:textId="77777777" w:rsidR="009D1410" w:rsidRPr="00210174" w:rsidRDefault="009D1410" w:rsidP="009D1410">
            <w:pPr>
              <w:suppressAutoHyphens w:val="0"/>
              <w:spacing w:before="240" w:after="200" w:line="276" w:lineRule="auto"/>
              <w:jc w:val="both"/>
              <w:rPr>
                <w:rFonts w:ascii="Segoe UI" w:eastAsia="Arial Unicode MS" w:hAnsi="Segoe UI" w:cs="Segoe UI"/>
                <w:bCs/>
                <w:color w:val="000000"/>
                <w:w w:val="0"/>
                <w:sz w:val="22"/>
                <w:szCs w:val="22"/>
              </w:rPr>
            </w:pPr>
            <w:r w:rsidRPr="00210174">
              <w:rPr>
                <w:rFonts w:ascii="Segoe UI" w:eastAsia="Arial Unicode MS" w:hAnsi="Segoe UI" w:cs="Segoe UI"/>
                <w:bCs/>
                <w:color w:val="000000"/>
                <w:w w:val="0"/>
                <w:sz w:val="22"/>
                <w:szCs w:val="22"/>
              </w:rPr>
              <w:t xml:space="preserve">Caso a quantidade de Debêntures em relação aos quais os Debenturistas tenham manifestado seu interesse de alienação no âmbito da Oferta de Aquisição seja superior à Quantidade de Debêntures da Oferta, a Emissora irá, nos termos do §6º, do artigo 19, da Resolução CVM 77, realizar a aquisição de tais Debêntures de forma proporcional, sendo certo que cada Debenturista que tiver indicado interesse em alienar suas Debêntures deverá ter, pelo menos, 1 (uma) Debênture adquirida no âmbito da Oferta de Aquisição. </w:t>
            </w:r>
          </w:p>
          <w:p w14:paraId="000DCFD2" w14:textId="77777777" w:rsidR="009D1410" w:rsidRPr="00210174" w:rsidRDefault="009D1410" w:rsidP="009D1410">
            <w:pPr>
              <w:pStyle w:val="Corpodetexto"/>
              <w:spacing w:line="297" w:lineRule="auto"/>
              <w:ind w:right="354"/>
              <w:jc w:val="both"/>
              <w:rPr>
                <w:rFonts w:ascii="Segoe UI" w:hAnsi="Segoe UI" w:cs="Segoe UI"/>
                <w:sz w:val="22"/>
                <w:szCs w:val="22"/>
              </w:rPr>
            </w:pPr>
            <w:r w:rsidRPr="00210174">
              <w:rPr>
                <w:rFonts w:ascii="Segoe UI" w:hAnsi="Segoe UI" w:cs="Segoe UI"/>
                <w:sz w:val="22"/>
                <w:szCs w:val="22"/>
              </w:rPr>
              <w:t xml:space="preserve">Para tanto, o Alienante, neste ato: </w:t>
            </w:r>
            <w:r w:rsidRPr="00210174">
              <w:rPr>
                <w:rFonts w:ascii="Segoe UI" w:hAnsi="Segoe UI" w:cs="Segoe UI"/>
                <w:b/>
                <w:sz w:val="22"/>
                <w:szCs w:val="22"/>
              </w:rPr>
              <w:t xml:space="preserve">(i) </w:t>
            </w:r>
            <w:r w:rsidRPr="00210174">
              <w:rPr>
                <w:rFonts w:ascii="Segoe UI" w:hAnsi="Segoe UI" w:cs="Segoe UI"/>
                <w:sz w:val="22"/>
                <w:szCs w:val="22"/>
              </w:rPr>
              <w:t xml:space="preserve">declara que as Debêntures de sua titularidade se encontram, nesta data, livres e desembaraçadas de quaisquer ônus ou gravames; e </w:t>
            </w:r>
            <w:r w:rsidRPr="00210174">
              <w:rPr>
                <w:rFonts w:ascii="Segoe UI" w:hAnsi="Segoe UI" w:cs="Segoe UI"/>
                <w:b/>
                <w:sz w:val="22"/>
                <w:szCs w:val="22"/>
              </w:rPr>
              <w:t xml:space="preserve">(ii) </w:t>
            </w:r>
            <w:r w:rsidRPr="00210174">
              <w:rPr>
                <w:rFonts w:ascii="Segoe UI" w:hAnsi="Segoe UI" w:cs="Segoe UI"/>
                <w:sz w:val="22"/>
                <w:szCs w:val="22"/>
              </w:rPr>
              <w:t>autoriza, de maneira irrevogável e irretratável, a Oliveira Trust Distribuidora de Títulos e Valores Mobiliários S.A., instituição financeira com sede na Cidade do Rio de Janeiro, Estado do Rio de Janeiro, na Avenida das Américas, n.º 3.434, bloco 7, 2º andar, inscrita no CNPJ sob o nº 36.113.876/0001 91, na qualidade de escrituradora das Debêntures, a transferir as Debêntures de sua titularidade à Emissora, para fins da efetivação da Oferta de Aquisição, nos termos aqui indicados.</w:t>
            </w:r>
          </w:p>
          <w:p w14:paraId="55BA2553" w14:textId="64615099" w:rsidR="009D1410" w:rsidRDefault="009D1410" w:rsidP="009D1410">
            <w:pPr>
              <w:spacing w:line="288" w:lineRule="auto"/>
              <w:ind w:right="350"/>
              <w:jc w:val="both"/>
              <w:rPr>
                <w:rFonts w:ascii="Segoe UI" w:hAnsi="Segoe UI" w:cs="Segoe UI"/>
                <w:sz w:val="22"/>
                <w:szCs w:val="22"/>
              </w:rPr>
            </w:pPr>
          </w:p>
        </w:tc>
      </w:tr>
    </w:tbl>
    <w:p w14:paraId="009211FF" w14:textId="77777777" w:rsidR="00076E63" w:rsidRPr="00210174" w:rsidRDefault="00076E63" w:rsidP="00076E63">
      <w:pPr>
        <w:spacing w:line="297" w:lineRule="auto"/>
        <w:jc w:val="both"/>
        <w:rPr>
          <w:rFonts w:ascii="Segoe UI" w:hAnsi="Segoe UI" w:cs="Segoe UI"/>
          <w:sz w:val="22"/>
          <w:szCs w:val="22"/>
        </w:rPr>
      </w:pPr>
    </w:p>
    <w:p w14:paraId="7F122056" w14:textId="6D42D3B8" w:rsidR="00076E63" w:rsidRPr="00210174" w:rsidRDefault="00076E63" w:rsidP="00076E63">
      <w:pPr>
        <w:spacing w:line="297" w:lineRule="auto"/>
        <w:jc w:val="center"/>
        <w:rPr>
          <w:rFonts w:ascii="Segoe UI" w:hAnsi="Segoe UI" w:cs="Segoe UI"/>
          <w:sz w:val="22"/>
          <w:szCs w:val="22"/>
        </w:rPr>
      </w:pPr>
      <w:r w:rsidRPr="00210174">
        <w:rPr>
          <w:rFonts w:ascii="Segoe UI" w:hAnsi="Segoe UI" w:cs="Segoe UI"/>
          <w:sz w:val="22"/>
          <w:szCs w:val="22"/>
        </w:rPr>
        <w:t>[Local], [</w:t>
      </w:r>
      <w:r w:rsidRPr="00210174">
        <w:rPr>
          <w:rFonts w:ascii="Segoe UI" w:hAnsi="Segoe UI" w:cs="Segoe UI"/>
          <w:sz w:val="22"/>
          <w:szCs w:val="22"/>
          <w:highlight w:val="yellow"/>
        </w:rPr>
        <w:t>●</w:t>
      </w:r>
      <w:r w:rsidRPr="00210174">
        <w:rPr>
          <w:rFonts w:ascii="Segoe UI" w:hAnsi="Segoe UI" w:cs="Segoe UI"/>
          <w:sz w:val="22"/>
          <w:szCs w:val="22"/>
        </w:rPr>
        <w:t>] de [</w:t>
      </w:r>
      <w:r w:rsidRPr="00210174">
        <w:rPr>
          <w:rFonts w:ascii="Segoe UI" w:hAnsi="Segoe UI" w:cs="Segoe UI"/>
          <w:sz w:val="22"/>
          <w:szCs w:val="22"/>
          <w:highlight w:val="yellow"/>
        </w:rPr>
        <w:t>●</w:t>
      </w:r>
      <w:r w:rsidRPr="00210174">
        <w:rPr>
          <w:rFonts w:ascii="Segoe UI" w:hAnsi="Segoe UI" w:cs="Segoe UI"/>
          <w:sz w:val="22"/>
          <w:szCs w:val="22"/>
        </w:rPr>
        <w:t>] de 2024.</w:t>
      </w:r>
    </w:p>
    <w:p w14:paraId="68AA06BB" w14:textId="77777777" w:rsidR="00076E63" w:rsidRPr="00210174" w:rsidRDefault="00076E63" w:rsidP="00076E63">
      <w:pPr>
        <w:spacing w:line="297" w:lineRule="auto"/>
        <w:jc w:val="center"/>
        <w:rPr>
          <w:rFonts w:ascii="Segoe UI" w:hAnsi="Segoe UI" w:cs="Segoe UI"/>
          <w:sz w:val="22"/>
          <w:szCs w:val="22"/>
        </w:rPr>
      </w:pPr>
    </w:p>
    <w:p w14:paraId="4EF3621D" w14:textId="77777777" w:rsidR="00076E63" w:rsidRPr="00210174" w:rsidRDefault="00076E63" w:rsidP="00076E63">
      <w:pPr>
        <w:spacing w:line="297" w:lineRule="auto"/>
        <w:jc w:val="center"/>
        <w:rPr>
          <w:rFonts w:ascii="Segoe UI" w:hAnsi="Segoe UI" w:cs="Segoe UI"/>
          <w:sz w:val="22"/>
          <w:szCs w:val="22"/>
        </w:rPr>
      </w:pPr>
    </w:p>
    <w:p w14:paraId="486C0E38" w14:textId="7089EC09" w:rsidR="00076E63" w:rsidRPr="00210174" w:rsidRDefault="00076E63" w:rsidP="00076E63">
      <w:pPr>
        <w:spacing w:line="297" w:lineRule="auto"/>
        <w:jc w:val="center"/>
        <w:rPr>
          <w:rFonts w:ascii="Segoe UI" w:hAnsi="Segoe UI" w:cs="Segoe UI"/>
          <w:sz w:val="22"/>
          <w:szCs w:val="22"/>
        </w:rPr>
      </w:pPr>
      <w:r w:rsidRPr="00210174">
        <w:rPr>
          <w:rFonts w:ascii="Segoe UI" w:hAnsi="Segoe UI" w:cs="Segoe UI"/>
          <w:sz w:val="22"/>
          <w:szCs w:val="22"/>
        </w:rPr>
        <w:t>________________________________________________________________________</w:t>
      </w:r>
    </w:p>
    <w:p w14:paraId="3DA825D1" w14:textId="4707AE51" w:rsidR="00076E63" w:rsidRPr="00210174" w:rsidRDefault="00076E63" w:rsidP="00076E63">
      <w:pPr>
        <w:spacing w:line="297" w:lineRule="auto"/>
        <w:jc w:val="center"/>
        <w:rPr>
          <w:rFonts w:ascii="Segoe UI" w:hAnsi="Segoe UI" w:cs="Segoe UI"/>
          <w:sz w:val="22"/>
          <w:szCs w:val="22"/>
        </w:rPr>
      </w:pPr>
      <w:r w:rsidRPr="00210174">
        <w:rPr>
          <w:rFonts w:ascii="Segoe UI" w:hAnsi="Segoe UI" w:cs="Segoe UI"/>
          <w:b/>
          <w:bCs/>
          <w:sz w:val="22"/>
          <w:szCs w:val="22"/>
        </w:rPr>
        <w:t>[ALIENANTE]</w:t>
      </w:r>
    </w:p>
    <w:sectPr w:rsidR="00076E63" w:rsidRPr="00210174" w:rsidSect="009D1410">
      <w:headerReference w:type="even" r:id="rId9"/>
      <w:headerReference w:type="default" r:id="rId10"/>
      <w:footerReference w:type="even" r:id="rId11"/>
      <w:footerReference w:type="default" r:id="rId12"/>
      <w:headerReference w:type="first" r:id="rId13"/>
      <w:footerReference w:type="first" r:id="rId14"/>
      <w:pgSz w:w="12240" w:h="15840" w:code="119"/>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7A678" w14:textId="77777777" w:rsidR="0028560B" w:rsidRDefault="0028560B" w:rsidP="00FA12DD">
      <w:r>
        <w:separator/>
      </w:r>
    </w:p>
  </w:endnote>
  <w:endnote w:type="continuationSeparator" w:id="0">
    <w:p w14:paraId="5B89BB08" w14:textId="77777777" w:rsidR="0028560B" w:rsidRDefault="0028560B" w:rsidP="00FA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B0D31" w14:textId="77777777" w:rsidR="006A1601" w:rsidRDefault="006A16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17198" w14:textId="77777777" w:rsidR="006A1601" w:rsidRDefault="006A160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256CD" w14:textId="77777777" w:rsidR="006A1601" w:rsidRDefault="006A16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60390" w14:textId="77777777" w:rsidR="0028560B" w:rsidRDefault="0028560B" w:rsidP="00FA12DD">
      <w:r>
        <w:separator/>
      </w:r>
    </w:p>
  </w:footnote>
  <w:footnote w:type="continuationSeparator" w:id="0">
    <w:p w14:paraId="05E63F3E" w14:textId="77777777" w:rsidR="0028560B" w:rsidRDefault="0028560B" w:rsidP="00FA1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E7EF4" w14:textId="77777777" w:rsidR="006A1601" w:rsidRDefault="006A16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AA901" w14:textId="77777777" w:rsidR="006A1601" w:rsidRDefault="006A160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3A052" w14:textId="77777777" w:rsidR="006A1601" w:rsidRDefault="006A16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579BE"/>
    <w:multiLevelType w:val="hybridMultilevel"/>
    <w:tmpl w:val="205E0E32"/>
    <w:lvl w:ilvl="0" w:tplc="FFFFFFFF">
      <w:start w:val="1"/>
      <w:numFmt w:val="lowerRoman"/>
      <w:lvlText w:val="(%1)"/>
      <w:lvlJc w:val="left"/>
      <w:pPr>
        <w:tabs>
          <w:tab w:val="num" w:pos="1134"/>
        </w:tabs>
        <w:ind w:left="1004" w:hanging="360"/>
      </w:pPr>
      <w:rPr>
        <w:rFonts w:hint="default"/>
        <w:b/>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1FAC3618"/>
    <w:multiLevelType w:val="hybridMultilevel"/>
    <w:tmpl w:val="107A700A"/>
    <w:lvl w:ilvl="0" w:tplc="FFFFFFFF">
      <w:start w:val="1"/>
      <w:numFmt w:val="lowerLetter"/>
      <w:lvlText w:val="(%1)"/>
      <w:lvlJc w:val="left"/>
      <w:pPr>
        <w:tabs>
          <w:tab w:val="num" w:pos="1134"/>
        </w:tabs>
        <w:ind w:left="1004" w:hanging="360"/>
      </w:pPr>
      <w:rPr>
        <w:rFonts w:hint="default"/>
        <w:b/>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29FB4489"/>
    <w:multiLevelType w:val="hybridMultilevel"/>
    <w:tmpl w:val="2F8C5786"/>
    <w:lvl w:ilvl="0" w:tplc="0C08E0A0">
      <w:start w:val="1"/>
      <w:numFmt w:val="lowerLetter"/>
      <w:lvlText w:val="(%1)"/>
      <w:lvlJc w:val="left"/>
      <w:pPr>
        <w:ind w:left="1004" w:hanging="360"/>
      </w:pPr>
      <w:rPr>
        <w:rFonts w:eastAsia="Times New Roman" w:hint="default"/>
        <w:b/>
        <w:bCs/>
        <w:color w:val="auto"/>
        <w:w w:val="10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 w15:restartNumberingAfterBreak="0">
    <w:nsid w:val="2BC25FD0"/>
    <w:multiLevelType w:val="multilevel"/>
    <w:tmpl w:val="56E28770"/>
    <w:lvl w:ilvl="0">
      <w:start w:val="1"/>
      <w:numFmt w:val="decimal"/>
      <w:lvlText w:val="%1."/>
      <w:lvlJc w:val="left"/>
      <w:pPr>
        <w:ind w:left="360" w:hanging="360"/>
      </w:pPr>
      <w:rPr>
        <w:rFonts w:hint="default"/>
        <w:b w:val="0"/>
      </w:rPr>
    </w:lvl>
    <w:lvl w:ilvl="1">
      <w:start w:val="1"/>
      <w:numFmt w:val="decimal"/>
      <w:lvlText w:val="%1.%2."/>
      <w:lvlJc w:val="left"/>
      <w:pPr>
        <w:ind w:left="2700" w:hanging="720"/>
      </w:pPr>
      <w:rPr>
        <w:rFonts w:hint="default"/>
        <w:b/>
        <w:bCs/>
      </w:rPr>
    </w:lvl>
    <w:lvl w:ilvl="2">
      <w:start w:val="1"/>
      <w:numFmt w:val="decimal"/>
      <w:lvlText w:val="%1.%2.%3."/>
      <w:lvlJc w:val="left"/>
      <w:pPr>
        <w:ind w:left="4680" w:hanging="720"/>
      </w:pPr>
      <w:rPr>
        <w:rFonts w:hint="default"/>
        <w:b w:val="0"/>
      </w:rPr>
    </w:lvl>
    <w:lvl w:ilvl="3">
      <w:start w:val="1"/>
      <w:numFmt w:val="decimal"/>
      <w:lvlText w:val="%1.%2.%3.%4."/>
      <w:lvlJc w:val="left"/>
      <w:pPr>
        <w:ind w:left="7020" w:hanging="108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1340" w:hanging="144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660" w:hanging="1800"/>
      </w:pPr>
      <w:rPr>
        <w:rFonts w:hint="default"/>
        <w:b w:val="0"/>
      </w:rPr>
    </w:lvl>
    <w:lvl w:ilvl="8">
      <w:start w:val="1"/>
      <w:numFmt w:val="decimal"/>
      <w:lvlText w:val="%1.%2.%3.%4.%5.%6.%7.%8.%9."/>
      <w:lvlJc w:val="left"/>
      <w:pPr>
        <w:ind w:left="17640" w:hanging="1800"/>
      </w:pPr>
      <w:rPr>
        <w:rFonts w:hint="default"/>
        <w:b w:val="0"/>
      </w:rPr>
    </w:lvl>
  </w:abstractNum>
  <w:abstractNum w:abstractNumId="4" w15:restartNumberingAfterBreak="0">
    <w:nsid w:val="3C7E73C0"/>
    <w:multiLevelType w:val="hybridMultilevel"/>
    <w:tmpl w:val="205E0E32"/>
    <w:lvl w:ilvl="0" w:tplc="FFFFFFFF">
      <w:start w:val="1"/>
      <w:numFmt w:val="lowerRoman"/>
      <w:lvlText w:val="(%1)"/>
      <w:lvlJc w:val="left"/>
      <w:pPr>
        <w:tabs>
          <w:tab w:val="num" w:pos="1134"/>
        </w:tabs>
        <w:ind w:left="1004" w:hanging="360"/>
      </w:pPr>
      <w:rPr>
        <w:rFonts w:hint="default"/>
        <w:b/>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4FD44D6F"/>
    <w:multiLevelType w:val="hybridMultilevel"/>
    <w:tmpl w:val="205E0E32"/>
    <w:lvl w:ilvl="0" w:tplc="FFFFFFFF">
      <w:start w:val="1"/>
      <w:numFmt w:val="lowerRoman"/>
      <w:lvlText w:val="(%1)"/>
      <w:lvlJc w:val="left"/>
      <w:pPr>
        <w:tabs>
          <w:tab w:val="num" w:pos="1134"/>
        </w:tabs>
        <w:ind w:left="1004" w:hanging="360"/>
      </w:pPr>
      <w:rPr>
        <w:rFonts w:hint="default"/>
        <w:b/>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719211792">
    <w:abstractNumId w:val="4"/>
  </w:num>
  <w:num w:numId="2" w16cid:durableId="398096272">
    <w:abstractNumId w:val="1"/>
  </w:num>
  <w:num w:numId="3" w16cid:durableId="1505052469">
    <w:abstractNumId w:val="5"/>
  </w:num>
  <w:num w:numId="4" w16cid:durableId="899251435">
    <w:abstractNumId w:val="2"/>
  </w:num>
  <w:num w:numId="5" w16cid:durableId="2035692770">
    <w:abstractNumId w:val="3"/>
  </w:num>
  <w:num w:numId="6" w16cid:durableId="89747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DD"/>
    <w:rsid w:val="000300F9"/>
    <w:rsid w:val="00030CF6"/>
    <w:rsid w:val="00065C5A"/>
    <w:rsid w:val="000700A5"/>
    <w:rsid w:val="00070C2C"/>
    <w:rsid w:val="000745AC"/>
    <w:rsid w:val="00076E63"/>
    <w:rsid w:val="0008547E"/>
    <w:rsid w:val="000B68D0"/>
    <w:rsid w:val="000C7D97"/>
    <w:rsid w:val="000D278A"/>
    <w:rsid w:val="000E6713"/>
    <w:rsid w:val="00102904"/>
    <w:rsid w:val="00142489"/>
    <w:rsid w:val="00142792"/>
    <w:rsid w:val="00144E1F"/>
    <w:rsid w:val="0017585D"/>
    <w:rsid w:val="0019071B"/>
    <w:rsid w:val="001B3DDE"/>
    <w:rsid w:val="001B7CCE"/>
    <w:rsid w:val="001D0F10"/>
    <w:rsid w:val="001D78FE"/>
    <w:rsid w:val="00210174"/>
    <w:rsid w:val="002151BE"/>
    <w:rsid w:val="0021739E"/>
    <w:rsid w:val="0024460F"/>
    <w:rsid w:val="00244B05"/>
    <w:rsid w:val="00276C1C"/>
    <w:rsid w:val="00283AF5"/>
    <w:rsid w:val="0028492C"/>
    <w:rsid w:val="0028560B"/>
    <w:rsid w:val="002A6816"/>
    <w:rsid w:val="002E5561"/>
    <w:rsid w:val="002E76AA"/>
    <w:rsid w:val="002F48FB"/>
    <w:rsid w:val="002F6077"/>
    <w:rsid w:val="00304B4E"/>
    <w:rsid w:val="00341D51"/>
    <w:rsid w:val="00346E65"/>
    <w:rsid w:val="00347554"/>
    <w:rsid w:val="00353E1E"/>
    <w:rsid w:val="0036108D"/>
    <w:rsid w:val="00390953"/>
    <w:rsid w:val="003939D8"/>
    <w:rsid w:val="003A481F"/>
    <w:rsid w:val="003B2F1B"/>
    <w:rsid w:val="003C06F9"/>
    <w:rsid w:val="003D453B"/>
    <w:rsid w:val="00405511"/>
    <w:rsid w:val="00414C14"/>
    <w:rsid w:val="00433042"/>
    <w:rsid w:val="004366CD"/>
    <w:rsid w:val="00436D63"/>
    <w:rsid w:val="00457357"/>
    <w:rsid w:val="004708F6"/>
    <w:rsid w:val="004717D9"/>
    <w:rsid w:val="004937DF"/>
    <w:rsid w:val="004A29BE"/>
    <w:rsid w:val="004F6299"/>
    <w:rsid w:val="00521D1B"/>
    <w:rsid w:val="005264ED"/>
    <w:rsid w:val="0054784A"/>
    <w:rsid w:val="00576491"/>
    <w:rsid w:val="005A4960"/>
    <w:rsid w:val="005C55BB"/>
    <w:rsid w:val="005D4887"/>
    <w:rsid w:val="005E1218"/>
    <w:rsid w:val="005E2C6C"/>
    <w:rsid w:val="0061307E"/>
    <w:rsid w:val="00620C4B"/>
    <w:rsid w:val="00625BF8"/>
    <w:rsid w:val="006268D2"/>
    <w:rsid w:val="00644506"/>
    <w:rsid w:val="00646EBA"/>
    <w:rsid w:val="00662D92"/>
    <w:rsid w:val="00664427"/>
    <w:rsid w:val="00664EA9"/>
    <w:rsid w:val="006650DA"/>
    <w:rsid w:val="0066621D"/>
    <w:rsid w:val="0069336C"/>
    <w:rsid w:val="00696811"/>
    <w:rsid w:val="0069685D"/>
    <w:rsid w:val="006A1601"/>
    <w:rsid w:val="006C3271"/>
    <w:rsid w:val="006C4060"/>
    <w:rsid w:val="006C71B0"/>
    <w:rsid w:val="00707AE4"/>
    <w:rsid w:val="00747818"/>
    <w:rsid w:val="00751C52"/>
    <w:rsid w:val="007700AA"/>
    <w:rsid w:val="00772FFF"/>
    <w:rsid w:val="00782C34"/>
    <w:rsid w:val="007B12A8"/>
    <w:rsid w:val="007B39BC"/>
    <w:rsid w:val="007D0ECE"/>
    <w:rsid w:val="007E7859"/>
    <w:rsid w:val="00803C02"/>
    <w:rsid w:val="00807F27"/>
    <w:rsid w:val="00816B7B"/>
    <w:rsid w:val="008174B9"/>
    <w:rsid w:val="00836EB7"/>
    <w:rsid w:val="00837AD8"/>
    <w:rsid w:val="00892F8C"/>
    <w:rsid w:val="008950B2"/>
    <w:rsid w:val="008A0225"/>
    <w:rsid w:val="008B06C8"/>
    <w:rsid w:val="008B4AD7"/>
    <w:rsid w:val="008B6EE2"/>
    <w:rsid w:val="008B7532"/>
    <w:rsid w:val="008C30D2"/>
    <w:rsid w:val="008D5861"/>
    <w:rsid w:val="008E1202"/>
    <w:rsid w:val="008E7843"/>
    <w:rsid w:val="008F1726"/>
    <w:rsid w:val="008F758E"/>
    <w:rsid w:val="00907DD5"/>
    <w:rsid w:val="009170CB"/>
    <w:rsid w:val="009330CF"/>
    <w:rsid w:val="0096448D"/>
    <w:rsid w:val="009738B3"/>
    <w:rsid w:val="00974A1A"/>
    <w:rsid w:val="00983DBA"/>
    <w:rsid w:val="009A7F8A"/>
    <w:rsid w:val="009B7304"/>
    <w:rsid w:val="009D02DC"/>
    <w:rsid w:val="009D1410"/>
    <w:rsid w:val="00A05DD8"/>
    <w:rsid w:val="00A13563"/>
    <w:rsid w:val="00A164F3"/>
    <w:rsid w:val="00A22A2F"/>
    <w:rsid w:val="00A24007"/>
    <w:rsid w:val="00A716ED"/>
    <w:rsid w:val="00AE0C99"/>
    <w:rsid w:val="00AE4964"/>
    <w:rsid w:val="00AF7EBC"/>
    <w:rsid w:val="00B057DD"/>
    <w:rsid w:val="00B137A0"/>
    <w:rsid w:val="00B15DB4"/>
    <w:rsid w:val="00B2255B"/>
    <w:rsid w:val="00B31650"/>
    <w:rsid w:val="00B44A5E"/>
    <w:rsid w:val="00B56099"/>
    <w:rsid w:val="00B670EF"/>
    <w:rsid w:val="00B834E9"/>
    <w:rsid w:val="00B8606C"/>
    <w:rsid w:val="00BB19FB"/>
    <w:rsid w:val="00BD3D42"/>
    <w:rsid w:val="00C01D0F"/>
    <w:rsid w:val="00C01D56"/>
    <w:rsid w:val="00C06F01"/>
    <w:rsid w:val="00C14A22"/>
    <w:rsid w:val="00C234FC"/>
    <w:rsid w:val="00C27D3B"/>
    <w:rsid w:val="00C46D51"/>
    <w:rsid w:val="00C5161A"/>
    <w:rsid w:val="00C709BE"/>
    <w:rsid w:val="00C709F8"/>
    <w:rsid w:val="00C803A6"/>
    <w:rsid w:val="00C86868"/>
    <w:rsid w:val="00CA127D"/>
    <w:rsid w:val="00CA250A"/>
    <w:rsid w:val="00CB1C49"/>
    <w:rsid w:val="00CB2530"/>
    <w:rsid w:val="00CB54F3"/>
    <w:rsid w:val="00D1615E"/>
    <w:rsid w:val="00D256A6"/>
    <w:rsid w:val="00D31F17"/>
    <w:rsid w:val="00D5489A"/>
    <w:rsid w:val="00D63A89"/>
    <w:rsid w:val="00D661A2"/>
    <w:rsid w:val="00D67135"/>
    <w:rsid w:val="00D8348D"/>
    <w:rsid w:val="00DB65EA"/>
    <w:rsid w:val="00DC7024"/>
    <w:rsid w:val="00DC7D1D"/>
    <w:rsid w:val="00DE501F"/>
    <w:rsid w:val="00DF5394"/>
    <w:rsid w:val="00E3136E"/>
    <w:rsid w:val="00E5041B"/>
    <w:rsid w:val="00E5475E"/>
    <w:rsid w:val="00E60DA9"/>
    <w:rsid w:val="00E76928"/>
    <w:rsid w:val="00EC494C"/>
    <w:rsid w:val="00EF01E7"/>
    <w:rsid w:val="00EF7821"/>
    <w:rsid w:val="00F06096"/>
    <w:rsid w:val="00F20C3E"/>
    <w:rsid w:val="00F2615E"/>
    <w:rsid w:val="00F45308"/>
    <w:rsid w:val="00F47C81"/>
    <w:rsid w:val="00F5541C"/>
    <w:rsid w:val="00F56B56"/>
    <w:rsid w:val="00F7014C"/>
    <w:rsid w:val="00F8423B"/>
    <w:rsid w:val="00F90119"/>
    <w:rsid w:val="00F92680"/>
    <w:rsid w:val="00F97EA1"/>
    <w:rsid w:val="00FA12DD"/>
    <w:rsid w:val="00FA6A64"/>
    <w:rsid w:val="00FC1BD7"/>
    <w:rsid w:val="00FE48D1"/>
    <w:rsid w:val="00FE53BC"/>
    <w:rsid w:val="00FF1AD7"/>
    <w:rsid w:val="00FF29E6"/>
    <w:rsid w:val="00FF2EB4"/>
    <w:rsid w:val="00FF78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76202"/>
  <w15:docId w15:val="{47E19541-13E7-4D3E-A0E1-E081FC82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C5A"/>
    <w:pPr>
      <w:suppressAutoHyphens/>
      <w:spacing w:after="0" w:line="240" w:lineRule="auto"/>
    </w:pPr>
    <w:rPr>
      <w:rFonts w:ascii="Times New Roman" w:eastAsia="Times New Roman" w:hAnsi="Times New Roman" w:cs="Times New Roman"/>
      <w:sz w:val="24"/>
      <w:szCs w:val="24"/>
      <w:lang w:eastAsia="ar-SA"/>
    </w:rPr>
  </w:style>
  <w:style w:type="paragraph" w:styleId="Ttulo2">
    <w:name w:val="heading 2"/>
    <w:basedOn w:val="Normal"/>
    <w:next w:val="Normal"/>
    <w:link w:val="Ttulo2Char"/>
    <w:qFormat/>
    <w:rsid w:val="00347554"/>
    <w:pPr>
      <w:keepNext/>
      <w:suppressAutoHyphens w:val="0"/>
      <w:spacing w:before="240" w:after="60" w:line="300" w:lineRule="atLeast"/>
      <w:jc w:val="both"/>
      <w:outlineLvl w:val="1"/>
    </w:pPr>
    <w:rPr>
      <w:rFonts w:ascii="Cambria" w:hAnsi="Cambria"/>
      <w:b/>
      <w:bCs/>
      <w:i/>
      <w:iCs/>
      <w:sz w:val="28"/>
      <w:szCs w:val="28"/>
      <w:lang w:eastAsia="pt-BR"/>
    </w:rPr>
  </w:style>
  <w:style w:type="paragraph" w:styleId="Ttulo7">
    <w:name w:val="heading 7"/>
    <w:basedOn w:val="Normal"/>
    <w:next w:val="Normal"/>
    <w:link w:val="Ttulo7Char"/>
    <w:uiPriority w:val="9"/>
    <w:semiHidden/>
    <w:unhideWhenUsed/>
    <w:qFormat/>
    <w:rsid w:val="0054784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A12DD"/>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FA12DD"/>
  </w:style>
  <w:style w:type="paragraph" w:styleId="Rodap">
    <w:name w:val="footer"/>
    <w:basedOn w:val="Normal"/>
    <w:link w:val="RodapChar"/>
    <w:uiPriority w:val="99"/>
    <w:unhideWhenUsed/>
    <w:rsid w:val="00FA12DD"/>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FA12DD"/>
  </w:style>
  <w:style w:type="paragraph" w:styleId="Textodebalo">
    <w:name w:val="Balloon Text"/>
    <w:basedOn w:val="Normal"/>
    <w:link w:val="TextodebaloChar"/>
    <w:uiPriority w:val="99"/>
    <w:semiHidden/>
    <w:unhideWhenUsed/>
    <w:rsid w:val="00FA12DD"/>
    <w:rPr>
      <w:rFonts w:ascii="Tahoma" w:hAnsi="Tahoma" w:cs="Tahoma"/>
      <w:sz w:val="16"/>
      <w:szCs w:val="16"/>
    </w:rPr>
  </w:style>
  <w:style w:type="character" w:customStyle="1" w:styleId="TextodebaloChar">
    <w:name w:val="Texto de balão Char"/>
    <w:basedOn w:val="Fontepargpadro"/>
    <w:link w:val="Textodebalo"/>
    <w:uiPriority w:val="99"/>
    <w:semiHidden/>
    <w:rsid w:val="00FA12DD"/>
    <w:rPr>
      <w:rFonts w:ascii="Tahoma" w:hAnsi="Tahoma" w:cs="Tahoma"/>
      <w:sz w:val="16"/>
      <w:szCs w:val="16"/>
    </w:rPr>
  </w:style>
  <w:style w:type="paragraph" w:customStyle="1" w:styleId="Pargrafobsico">
    <w:name w:val="[Parágrafo básico]"/>
    <w:basedOn w:val="Normal"/>
    <w:uiPriority w:val="99"/>
    <w:rsid w:val="00FA12DD"/>
    <w:pPr>
      <w:suppressAutoHyphens w:val="0"/>
      <w:autoSpaceDE w:val="0"/>
      <w:autoSpaceDN w:val="0"/>
      <w:adjustRightInd w:val="0"/>
      <w:spacing w:line="288" w:lineRule="auto"/>
      <w:textAlignment w:val="center"/>
    </w:pPr>
    <w:rPr>
      <w:rFonts w:ascii="Minion Pro" w:eastAsiaTheme="minorHAnsi" w:hAnsi="Minion Pro" w:cs="Minion Pro"/>
      <w:color w:val="000000"/>
      <w:lang w:eastAsia="en-US"/>
    </w:rPr>
  </w:style>
  <w:style w:type="paragraph" w:styleId="NormalWeb">
    <w:name w:val="Normal (Web)"/>
    <w:basedOn w:val="Normal"/>
    <w:unhideWhenUsed/>
    <w:rsid w:val="00983DBA"/>
    <w:pPr>
      <w:suppressAutoHyphens w:val="0"/>
      <w:spacing w:before="100" w:beforeAutospacing="1" w:after="100" w:afterAutospacing="1"/>
    </w:pPr>
    <w:rPr>
      <w:lang w:eastAsia="pt-BR"/>
    </w:rPr>
  </w:style>
  <w:style w:type="character" w:styleId="Forte">
    <w:name w:val="Strong"/>
    <w:basedOn w:val="Fontepargpadro"/>
    <w:uiPriority w:val="22"/>
    <w:qFormat/>
    <w:rsid w:val="00983DBA"/>
    <w:rPr>
      <w:b/>
      <w:bCs/>
    </w:rPr>
  </w:style>
  <w:style w:type="character" w:customStyle="1" w:styleId="Ttulo2Char">
    <w:name w:val="Título 2 Char"/>
    <w:basedOn w:val="Fontepargpadro"/>
    <w:link w:val="Ttulo2"/>
    <w:rsid w:val="00347554"/>
    <w:rPr>
      <w:rFonts w:ascii="Cambria" w:eastAsia="Times New Roman" w:hAnsi="Cambria" w:cs="Times New Roman"/>
      <w:b/>
      <w:bCs/>
      <w:i/>
      <w:iCs/>
      <w:sz w:val="28"/>
      <w:szCs w:val="28"/>
      <w:lang w:eastAsia="pt-BR"/>
    </w:rPr>
  </w:style>
  <w:style w:type="paragraph" w:customStyle="1" w:styleId="Body">
    <w:name w:val="Body"/>
    <w:aliases w:val="b"/>
    <w:basedOn w:val="Normal"/>
    <w:link w:val="BodyChar"/>
    <w:rsid w:val="00B44A5E"/>
    <w:pPr>
      <w:suppressAutoHyphens w:val="0"/>
      <w:spacing w:after="140" w:line="290" w:lineRule="auto"/>
      <w:jc w:val="both"/>
    </w:pPr>
    <w:rPr>
      <w:rFonts w:ascii="Arial" w:hAnsi="Arial"/>
      <w:sz w:val="20"/>
      <w:lang w:val="en-GB" w:eastAsia="en-US"/>
    </w:rPr>
  </w:style>
  <w:style w:type="character" w:customStyle="1" w:styleId="BodyChar">
    <w:name w:val="Body Char"/>
    <w:link w:val="Body"/>
    <w:rsid w:val="00B44A5E"/>
    <w:rPr>
      <w:rFonts w:ascii="Arial" w:eastAsia="Times New Roman" w:hAnsi="Arial" w:cs="Times New Roman"/>
      <w:sz w:val="20"/>
      <w:szCs w:val="24"/>
      <w:lang w:val="en-GB"/>
    </w:rPr>
  </w:style>
  <w:style w:type="paragraph" w:customStyle="1" w:styleId="Celso1">
    <w:name w:val="Celso1"/>
    <w:basedOn w:val="Normal"/>
    <w:uiPriority w:val="99"/>
    <w:rsid w:val="00907DD5"/>
    <w:pPr>
      <w:widowControl w:val="0"/>
      <w:suppressAutoHyphens w:val="0"/>
      <w:autoSpaceDE w:val="0"/>
      <w:autoSpaceDN w:val="0"/>
      <w:adjustRightInd w:val="0"/>
      <w:jc w:val="both"/>
    </w:pPr>
    <w:rPr>
      <w:rFonts w:ascii="Univers (W1)" w:hAnsi="Univers (W1)" w:cs="Univers (W1)"/>
      <w:lang w:eastAsia="pt-BR"/>
    </w:rPr>
  </w:style>
  <w:style w:type="character" w:customStyle="1" w:styleId="Ttulo7Char">
    <w:name w:val="Título 7 Char"/>
    <w:basedOn w:val="Fontepargpadro"/>
    <w:link w:val="Ttulo7"/>
    <w:uiPriority w:val="9"/>
    <w:semiHidden/>
    <w:rsid w:val="0054784A"/>
    <w:rPr>
      <w:rFonts w:asciiTheme="majorHAnsi" w:eastAsiaTheme="majorEastAsia" w:hAnsiTheme="majorHAnsi" w:cstheme="majorBidi"/>
      <w:i/>
      <w:iCs/>
      <w:color w:val="243F60" w:themeColor="accent1" w:themeShade="7F"/>
      <w:sz w:val="24"/>
      <w:szCs w:val="24"/>
      <w:lang w:eastAsia="ar-SA"/>
    </w:rPr>
  </w:style>
  <w:style w:type="paragraph" w:customStyle="1" w:styleId="CharCharChar">
    <w:name w:val="Char Char Char"/>
    <w:basedOn w:val="Normal"/>
    <w:rsid w:val="0054784A"/>
    <w:pPr>
      <w:suppressAutoHyphens w:val="0"/>
      <w:spacing w:after="160" w:line="240" w:lineRule="exact"/>
    </w:pPr>
    <w:rPr>
      <w:rFonts w:ascii="Verdana" w:hAnsi="Verdana"/>
      <w:sz w:val="20"/>
      <w:szCs w:val="20"/>
      <w:lang w:val="en-US" w:eastAsia="en-US"/>
    </w:rPr>
  </w:style>
  <w:style w:type="character" w:customStyle="1" w:styleId="NenhumA">
    <w:name w:val="Nenhum A"/>
    <w:rsid w:val="0069336C"/>
  </w:style>
  <w:style w:type="paragraph" w:styleId="PargrafodaLista">
    <w:name w:val="List Paragraph"/>
    <w:basedOn w:val="Normal"/>
    <w:uiPriority w:val="34"/>
    <w:qFormat/>
    <w:rsid w:val="00803C02"/>
    <w:pPr>
      <w:ind w:left="720"/>
      <w:contextualSpacing/>
    </w:pPr>
  </w:style>
  <w:style w:type="paragraph" w:styleId="Reviso">
    <w:name w:val="Revision"/>
    <w:hidden/>
    <w:uiPriority w:val="99"/>
    <w:semiHidden/>
    <w:rsid w:val="0066621D"/>
    <w:pPr>
      <w:spacing w:after="0" w:line="240" w:lineRule="auto"/>
    </w:pPr>
    <w:rPr>
      <w:rFonts w:ascii="Times New Roman" w:eastAsia="Times New Roman" w:hAnsi="Times New Roman" w:cs="Times New Roman"/>
      <w:sz w:val="24"/>
      <w:szCs w:val="24"/>
      <w:lang w:eastAsia="ar-SA"/>
    </w:rPr>
  </w:style>
  <w:style w:type="character" w:styleId="Refdecomentrio">
    <w:name w:val="annotation reference"/>
    <w:basedOn w:val="Fontepargpadro"/>
    <w:uiPriority w:val="99"/>
    <w:semiHidden/>
    <w:unhideWhenUsed/>
    <w:rsid w:val="000300F9"/>
    <w:rPr>
      <w:sz w:val="16"/>
      <w:szCs w:val="16"/>
    </w:rPr>
  </w:style>
  <w:style w:type="paragraph" w:styleId="Textodecomentrio">
    <w:name w:val="annotation text"/>
    <w:basedOn w:val="Normal"/>
    <w:link w:val="TextodecomentrioChar"/>
    <w:uiPriority w:val="99"/>
    <w:unhideWhenUsed/>
    <w:rsid w:val="000300F9"/>
    <w:rPr>
      <w:sz w:val="20"/>
      <w:szCs w:val="20"/>
    </w:rPr>
  </w:style>
  <w:style w:type="character" w:customStyle="1" w:styleId="TextodecomentrioChar">
    <w:name w:val="Texto de comentário Char"/>
    <w:basedOn w:val="Fontepargpadro"/>
    <w:link w:val="Textodecomentrio"/>
    <w:uiPriority w:val="99"/>
    <w:rsid w:val="000300F9"/>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0300F9"/>
    <w:rPr>
      <w:b/>
      <w:bCs/>
    </w:rPr>
  </w:style>
  <w:style w:type="character" w:customStyle="1" w:styleId="AssuntodocomentrioChar">
    <w:name w:val="Assunto do comentário Char"/>
    <w:basedOn w:val="TextodecomentrioChar"/>
    <w:link w:val="Assuntodocomentrio"/>
    <w:uiPriority w:val="99"/>
    <w:semiHidden/>
    <w:rsid w:val="000300F9"/>
    <w:rPr>
      <w:rFonts w:ascii="Times New Roman" w:eastAsia="Times New Roman" w:hAnsi="Times New Roman" w:cs="Times New Roman"/>
      <w:b/>
      <w:bCs/>
      <w:sz w:val="20"/>
      <w:szCs w:val="20"/>
      <w:lang w:eastAsia="ar-SA"/>
    </w:rPr>
  </w:style>
  <w:style w:type="character" w:styleId="Hyperlink">
    <w:name w:val="Hyperlink"/>
    <w:basedOn w:val="Fontepargpadro"/>
    <w:uiPriority w:val="99"/>
    <w:unhideWhenUsed/>
    <w:rsid w:val="000300F9"/>
    <w:rPr>
      <w:color w:val="0000FF" w:themeColor="hyperlink"/>
      <w:u w:val="single"/>
    </w:rPr>
  </w:style>
  <w:style w:type="table" w:customStyle="1" w:styleId="TableNormal">
    <w:name w:val="Table Normal"/>
    <w:uiPriority w:val="2"/>
    <w:semiHidden/>
    <w:unhideWhenUsed/>
    <w:qFormat/>
    <w:rsid w:val="00076E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76E63"/>
    <w:pPr>
      <w:widowControl w:val="0"/>
      <w:suppressAutoHyphens w:val="0"/>
      <w:autoSpaceDE w:val="0"/>
      <w:autoSpaceDN w:val="0"/>
    </w:pPr>
    <w:rPr>
      <w:rFonts w:ascii="Tahoma" w:eastAsia="Tahoma" w:hAnsi="Tahoma" w:cs="Tahoma"/>
      <w:sz w:val="20"/>
      <w:szCs w:val="20"/>
      <w:lang w:eastAsia="pt-BR" w:bidi="pt-BR"/>
    </w:rPr>
  </w:style>
  <w:style w:type="character" w:customStyle="1" w:styleId="CorpodetextoChar">
    <w:name w:val="Corpo de texto Char"/>
    <w:basedOn w:val="Fontepargpadro"/>
    <w:link w:val="Corpodetexto"/>
    <w:uiPriority w:val="1"/>
    <w:rsid w:val="00076E63"/>
    <w:rPr>
      <w:rFonts w:ascii="Tahoma" w:eastAsia="Tahoma" w:hAnsi="Tahoma" w:cs="Tahoma"/>
      <w:sz w:val="20"/>
      <w:szCs w:val="20"/>
      <w:lang w:eastAsia="pt-BR" w:bidi="pt-BR"/>
    </w:rPr>
  </w:style>
  <w:style w:type="paragraph" w:customStyle="1" w:styleId="TableParagraph">
    <w:name w:val="Table Paragraph"/>
    <w:basedOn w:val="Normal"/>
    <w:uiPriority w:val="1"/>
    <w:qFormat/>
    <w:rsid w:val="00076E63"/>
    <w:pPr>
      <w:widowControl w:val="0"/>
      <w:suppressAutoHyphens w:val="0"/>
      <w:autoSpaceDE w:val="0"/>
      <w:autoSpaceDN w:val="0"/>
      <w:ind w:left="57"/>
    </w:pPr>
    <w:rPr>
      <w:rFonts w:ascii="Tahoma" w:eastAsia="Tahoma" w:hAnsi="Tahoma" w:cs="Tahoma"/>
      <w:sz w:val="22"/>
      <w:szCs w:val="22"/>
      <w:lang w:eastAsia="pt-BR" w:bidi="pt-BR"/>
    </w:rPr>
  </w:style>
  <w:style w:type="character" w:styleId="MenoPendente">
    <w:name w:val="Unresolved Mention"/>
    <w:basedOn w:val="Fontepargpadro"/>
    <w:uiPriority w:val="99"/>
    <w:semiHidden/>
    <w:unhideWhenUsed/>
    <w:rsid w:val="001B7CCE"/>
    <w:rPr>
      <w:color w:val="605E5C"/>
      <w:shd w:val="clear" w:color="auto" w:fill="E1DFDD"/>
    </w:rPr>
  </w:style>
  <w:style w:type="table" w:styleId="Tabelacomgrade">
    <w:name w:val="Table Grid"/>
    <w:basedOn w:val="Tabelanormal"/>
    <w:uiPriority w:val="59"/>
    <w:rsid w:val="009D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6944">
      <w:bodyDiv w:val="1"/>
      <w:marLeft w:val="0"/>
      <w:marRight w:val="0"/>
      <w:marTop w:val="0"/>
      <w:marBottom w:val="0"/>
      <w:divBdr>
        <w:top w:val="none" w:sz="0" w:space="0" w:color="auto"/>
        <w:left w:val="none" w:sz="0" w:space="0" w:color="auto"/>
        <w:bottom w:val="none" w:sz="0" w:space="0" w:color="auto"/>
        <w:right w:val="none" w:sz="0" w:space="0" w:color="auto"/>
      </w:divBdr>
    </w:div>
    <w:div w:id="166866748">
      <w:bodyDiv w:val="1"/>
      <w:marLeft w:val="0"/>
      <w:marRight w:val="0"/>
      <w:marTop w:val="0"/>
      <w:marBottom w:val="0"/>
      <w:divBdr>
        <w:top w:val="none" w:sz="0" w:space="0" w:color="auto"/>
        <w:left w:val="none" w:sz="0" w:space="0" w:color="auto"/>
        <w:bottom w:val="none" w:sz="0" w:space="0" w:color="auto"/>
        <w:right w:val="none" w:sz="0" w:space="0" w:color="auto"/>
      </w:divBdr>
    </w:div>
    <w:div w:id="1139108566">
      <w:bodyDiv w:val="1"/>
      <w:marLeft w:val="0"/>
      <w:marRight w:val="0"/>
      <w:marTop w:val="0"/>
      <w:marBottom w:val="0"/>
      <w:divBdr>
        <w:top w:val="none" w:sz="0" w:space="0" w:color="auto"/>
        <w:left w:val="none" w:sz="0" w:space="0" w:color="auto"/>
        <w:bottom w:val="none" w:sz="0" w:space="0" w:color="auto"/>
        <w:right w:val="none" w:sz="0" w:space="0" w:color="auto"/>
      </w:divBdr>
    </w:div>
    <w:div w:id="213713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 S P ! 4 5 5 7 6 1 8 4 . 1 < / d o c u m e n t i d >  
     < s e n d e r i d > R M 0 6 6 0 8 < / s e n d e r i d >  
     < s e n d e r e m a i l > R E N E . N A I M E G @ M A T T O S F I L H O . C O M . B R < / s e n d e r e m a i l >  
     < l a s t m o d i f i e d > 2 0 2 3 - 1 0 - 1 6 T 1 3 : 3 5 : 0 0 . 0 0 0 0 0 0 0 - 0 3 : 0 0 < / l a s t m o d i f i e d >  
     < d a t a b a s e > S P < / d a t a b a s e >  
 < / p r o p e r t i e s > 
</file>

<file path=customXml/itemProps1.xml><?xml version="1.0" encoding="utf-8"?>
<ds:datastoreItem xmlns:ds="http://schemas.openxmlformats.org/officeDocument/2006/customXml" ds:itemID="{040C1223-44C4-4965-928D-ED32F6C478B8}">
  <ds:schemaRefs>
    <ds:schemaRef ds:uri="http://schemas.openxmlformats.org/officeDocument/2006/bibliography"/>
  </ds:schemaRefs>
</ds:datastoreItem>
</file>

<file path=customXml/itemProps2.xml><?xml version="1.0" encoding="utf-8"?>
<ds:datastoreItem xmlns:ds="http://schemas.openxmlformats.org/officeDocument/2006/customXml" ds:itemID="{01025347-543F-4AAA-887D-70164CF0ABC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1125</Words>
  <Characters>6075</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aprietsch</dc:creator>
  <cp:lastModifiedBy>André Castro Alves Furtado</cp:lastModifiedBy>
  <cp:revision>4</cp:revision>
  <cp:lastPrinted>2018-09-28T18:53:00Z</cp:lastPrinted>
  <dcterms:created xsi:type="dcterms:W3CDTF">2024-07-29T13:18:00Z</dcterms:created>
  <dcterms:modified xsi:type="dcterms:W3CDTF">2024-07-29T13:27:00Z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#45576184v1&lt;SP&gt; - CRTE l Aviso de Resgate [MF 16.10.2023]</vt:lpwstr>
  </property>
</Properties>
</file>